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4ad5584de3d9dc598bfd8afec9a2f8891048a"/>
    <w:p>
      <w:pPr>
        <w:pStyle w:val="Heading3"/>
      </w:pPr>
      <w:r>
        <w:t xml:space="preserve">Обзор типовых ситуаций конфликта интересов. подготовленных Минтруда и соцзащиты РФ</w:t>
      </w:r>
    </w:p>
    <w:p>
      <w:pPr>
        <w:pStyle w:val="FirstParagraph"/>
      </w:pPr>
      <w:r>
        <w:t xml:space="preserve">19.05.2014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http://cao.mos.ru/anti-corruption/methodical-materials/detail/1045902.html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1045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1045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2025-03-23T07:27:31Z</dcterms:created>
  <dcterms:modified xsi:type="dcterms:W3CDTF">2025-03-23T07:27:31Z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