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02be96e113a0e35a554c01fefd508ff62909"/>
    <w:p>
      <w:pPr>
        <w:pStyle w:val="Heading3"/>
      </w:pPr>
      <w:r>
        <w:t xml:space="preserve">Контроль за соответствием расходов государственных и муниципальных служащих их доходам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2025-03-24T00:01:50Z</dcterms:created>
  <dcterms:modified xsi:type="dcterms:W3CDTF">2025-03-24T00:01:50Z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