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8790d5f222f054053e7933e0880b5852bf65"/>
    <w:p>
      <w:pPr>
        <w:pStyle w:val="Heading3"/>
      </w:pPr>
      <w:r>
        <w:t xml:space="preserve">Конфликт интересов на государственной и муниципальной службе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http://cao.mos.ru/anti-corruption/methodical-materials/detail/7823727.html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nti-corruption/methodical-materials/detail/7823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2025-08-03T23:41:04Z</dcterms:created>
  <dcterms:modified xsi:type="dcterms:W3CDTF">2025-08-03T23:41:04Z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