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a89c3ef55ce0fb37cec750e088ef73048889"/>
    <w:p>
      <w:pPr>
        <w:pStyle w:val="Heading3"/>
      </w:pPr>
      <w:r>
        <w:t xml:space="preserve">Административная ответственность юридических лиц за совершение правонарушений в коррупционной направленности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2025-03-18T01:48:19Z</dcterms:created>
  <dcterms:modified xsi:type="dcterms:W3CDTF">2025-03-18T01:48:19Z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