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c7a4695a4674aa62c4e5800f3f666dcecf27b"/>
    <w:p>
      <w:pPr>
        <w:pStyle w:val="Heading3"/>
      </w:pPr>
      <w:r>
        <w:t xml:space="preserve">ОПОВЕЩЕНИЕ о начале общественных обсуждений по корректировке проекта межевания территории части квартала № 473 района Хамовники, ограниченного улицей Ефремова, 3-й Фрунзенской улицей, улицей Усачева, Трубецкой улицей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t xml:space="preserve">ОПОВЕЩЕНИЕ</w:t>
      </w:r>
      <w:r>
        <w:t xml:space="preserve"> </w:t>
      </w:r>
      <w:r>
        <w:t xml:space="preserve">о начале общественных обсуждений по корректировке проекта межевания территории части квартала № 473 района Хамовники, ограниченного улицей Ефремова, 3-й Фрунзенской улицей, улицей Усачева, Трубецкой улицей</w:t>
      </w:r>
      <w:r>
        <w:t xml:space="preserve"> </w:t>
      </w:r>
      <w:r>
        <w:t xml:space="preserve">Общественные обсуждения по корректировке проекта межевания территории части квартала № 473 района Хамовники, ограниченного улицей Ефремова, 3-й Фрунзенской улицей, улицей Усачева, Трубецкой улицей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  <w:r>
        <w:t xml:space="preserve"> </w:t>
      </w: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  <w:r>
        <w:t xml:space="preserve"> </w:t>
      </w:r>
      <w:r>
        <w:t xml:space="preserve">Общественные обсуждения по проекту проводятся в границах территории района Хамовники.</w:t>
      </w:r>
      <w:r>
        <w:t xml:space="preserve"> </w:t>
      </w:r>
      <w:r>
        <w:t xml:space="preserve">Участниками общественных обсуждений по проекту являются:</w:t>
      </w:r>
      <w:r>
        <w:t xml:space="preserve"> </w:t>
      </w:r>
      <w:r>
        <w:t xml:space="preserve">1) Граждане, имеющие место жительства на территории, в границах которой проводятся общественные обсуждения;</w:t>
      </w:r>
      <w:r>
        <w:t xml:space="preserve"> </w:t>
      </w:r>
      <w:r>
        <w:t xml:space="preserve">2) Граждане, имеющие место работы на территории, в границах которой проводятся общественные обсуждения;</w:t>
      </w:r>
      <w:r>
        <w:t xml:space="preserve"> </w:t>
      </w: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  <w:r>
        <w:t xml:space="preserve"> </w:t>
      </w:r>
      <w:r>
        <w:t xml:space="preserve">4) Депутаты представительных органов муниципальных образований, на территории которых проводятся общественные обсуждения;</w:t>
      </w:r>
      <w:r>
        <w:t xml:space="preserve"> </w:t>
      </w:r>
      <w:r>
        <w:t xml:space="preserve">5) Депутаты Московской городской Думы.</w:t>
      </w:r>
      <w:r>
        <w:t xml:space="preserve"> </w:t>
      </w:r>
      <w:r>
        <w:t xml:space="preserve">К проекту подготовлены следующие информационные материалы: презентационные планшеты.</w:t>
      </w:r>
      <w:r>
        <w:t xml:space="preserve"> </w:t>
      </w:r>
      <w:r>
        <w:t xml:space="preserve"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  <w:r>
        <w:t xml:space="preserve"> </w:t>
      </w:r>
      <w:r>
        <w:t xml:space="preserve">Общий срок проведения общественных обсуждений по проекту составляет не менее одного и не более трех месяцев.</w:t>
      </w:r>
      <w:r>
        <w:t xml:space="preserve"> </w:t>
      </w:r>
      <w:r>
        <w:t xml:space="preserve">Экспозиция проекта открыта 02.02.2022 на официальном сайте и проводится с 08:00 02.02.2022 по 23:59 15.02.2022.</w:t>
      </w:r>
      <w:r>
        <w:t xml:space="preserve"> </w:t>
      </w:r>
      <w:r>
        <w:t xml:space="preserve"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http://cao.mos.ru/electronic-public-discussed/detail/10578688.html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5786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5786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2025-06-13T10:59:26Z</dcterms:created>
  <dcterms:modified xsi:type="dcterms:W3CDTF">2025-06-13T10:59:26Z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