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b1a2673ee2e3f6ad94453e1ec18c9620fd5e63"/>
    <w:p>
      <w:pPr>
        <w:pStyle w:val="Heading3"/>
      </w:pPr>
      <w:r>
        <w:t xml:space="preserve">Уведомление о проведении общественных обсуждений (экологическая экспертиза, Проект технической документации "Анаэробная переработка комплекса специальных веществ в биореакторе"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rPr>
          <w:bCs/>
          <w:b/>
        </w:rPr>
        <w:t xml:space="preserve">Наименование и адрес заказчика:</w:t>
      </w:r>
      <w:r>
        <w:t xml:space="preserve"> </w:t>
      </w:r>
      <w:r>
        <w:t xml:space="preserve">Общество с ограниченной ответственностью «Центр Проектирования Технологий» (ООО «ЦПТ») (ОГРН 1207700173240, ИНН 9705144086, КПП 770501001); Юридический адрес: 115172, г. Москва, ул. Большие Каменщики, дом 6 стр.1А, 24/ Контактная информация: тел +7 (915) 484-0000, эл. почта: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welcome@cdtch.ru</w:t>
        </w:r>
      </w:hyperlink>
      <w:r>
        <w:t xml:space="preserve"> </w:t>
      </w:r>
      <w:r>
        <w:t xml:space="preserve">Почтовый адрес: 115172, г. Москва, ул. Большие Каменщики, дом 6 стр.1А, 24.</w:t>
      </w:r>
    </w:p>
    <w:p>
      <w:pPr>
        <w:pStyle w:val="BodyText"/>
      </w:pPr>
      <w:r>
        <w:rPr>
          <w:bCs/>
          <w:b/>
        </w:rPr>
        <w:t xml:space="preserve">Наименование и адрес исполнителя:</w:t>
      </w:r>
      <w:r>
        <w:t xml:space="preserve"> </w:t>
      </w:r>
      <w:r>
        <w:t xml:space="preserve">Федеральное государственное бюджетное учреждение «Центр лабораторного анализа и технических измерений по Сибирскому федеральному округу» (ОГРН 1045404670211, ИНН 5403167763, КПП 540601001); Юридический адрес: 630099, г. Новосибирск, ул. Романова, д.28. Контактная информация: тел +7 (383) 240-8765, эл. почта: info@clati-sfo.ru. Почтовый адрес: 630099, г. Новосибирск, ул. Романова, д.28.</w:t>
      </w:r>
    </w:p>
    <w:p>
      <w:pPr>
        <w:pStyle w:val="BodyText"/>
      </w:pPr>
      <w:r>
        <w:rPr>
          <w:bCs/>
          <w:b/>
        </w:rPr>
        <w:t xml:space="preserve">Орган, ответственный за организацию общественных обсуждений</w:t>
      </w:r>
      <w:r>
        <w:t xml:space="preserve">: Управа Таганского района города Москвы, адрес: 109147, г. Москва, Воронцовская ул., д.21, стр.1,</w:t>
      </w:r>
      <w:r>
        <w:br/>
      </w:r>
      <w:r>
        <w:t xml:space="preserve">Тел.:8 (495) 912-43-84, E-mail: ur_tagansky@mos.ru</w:t>
      </w:r>
    </w:p>
    <w:p>
      <w:pPr>
        <w:pStyle w:val="BodyText"/>
      </w:pPr>
      <w:r>
        <w:rPr>
          <w:bCs/>
          <w:b/>
        </w:rPr>
        <w:t xml:space="preserve">Наименование планируемой (намечаемой) хозяйственной и иной деятельности:</w:t>
      </w:r>
    </w:p>
    <w:p>
      <w:pPr>
        <w:pStyle w:val="BodyText"/>
      </w:pPr>
      <w:bookmarkStart w:id="21" w:name="X3620dbbcd6f28824107ba75ed1378d97528e047"/>
      <w:r>
        <w:t xml:space="preserve">Проект технической документации</w:t>
      </w:r>
      <w:bookmarkEnd w:id="21"/>
      <w:r>
        <w:t xml:space="preserve"> </w:t>
      </w:r>
      <w:r>
        <w:t xml:space="preserve">«Анаэробная переработка комплекса специальных веществ в биореакторе»</w:t>
      </w:r>
    </w:p>
    <w:p>
      <w:pPr>
        <w:pStyle w:val="BodyText"/>
      </w:pPr>
      <w:r>
        <w:rPr>
          <w:bCs/>
          <w:b/>
        </w:rPr>
        <w:t xml:space="preserve">Цель планируемой (намечаемой) хозяйственной и иной деятельности:</w:t>
      </w:r>
    </w:p>
    <w:p>
      <w:pPr>
        <w:pStyle w:val="BodyText"/>
      </w:pPr>
      <w:r>
        <w:t xml:space="preserve">Целью и необходимостью реализации планируемой (намечаемой) хозяйственной и иной деятельности является переработка комплекса специальных веществ, которые в настоящее время в большом количестве размещаются на предприятиях и несут потенциальную опасность для человека и окружающей среды.</w:t>
      </w:r>
    </w:p>
    <w:p>
      <w:pPr>
        <w:pStyle w:val="BodyText"/>
      </w:pPr>
      <w:r>
        <w:rPr>
          <w:bCs/>
          <w:b/>
        </w:rPr>
        <w:t xml:space="preserve">Место реализации планируемой (намечаемой) хозяйственной и иной деятельности:</w:t>
      </w:r>
    </w:p>
    <w:p>
      <w:pPr>
        <w:pStyle w:val="BodyText"/>
      </w:pPr>
      <w:r>
        <w:t xml:space="preserve">Территория Российской Федерации.</w:t>
      </w:r>
    </w:p>
    <w:p>
      <w:pPr>
        <w:pStyle w:val="BodyText"/>
      </w:pPr>
      <w:r>
        <w:rPr>
          <w:bCs/>
          <w:b/>
        </w:rPr>
        <w:t xml:space="preserve">Планируемые сроки проведения оценки воздействия на окружающую среду:</w:t>
      </w:r>
    </w:p>
    <w:p>
      <w:pPr>
        <w:pStyle w:val="BodyText"/>
      </w:pPr>
      <w:r>
        <w:t xml:space="preserve">сентябрь 2024 – октябрь 2024 года.</w:t>
      </w:r>
    </w:p>
    <w:p>
      <w:pPr>
        <w:pStyle w:val="BodyText"/>
      </w:pPr>
      <w:r>
        <w:rPr>
          <w:bCs/>
          <w:b/>
        </w:rPr>
        <w:t xml:space="preserve">Место и сроки доступности объекта общественного обсуждения:</w:t>
      </w:r>
      <w:r>
        <w:t xml:space="preserve"> </w:t>
      </w:r>
      <w:r>
        <w:t xml:space="preserve">Опросные листы, а также замечания и предложения по предварительным материалам оценки воздействия на окружающую среду принимаются с 2 сентября по 2 октября включительно в письменной форме в приемной заказчика по адресу: 115172, г. Москва, ул. Большие Каменщики, дом 6 стр.1А, 24, с 10.00 до 18.00 по рабочим дням и на электронную почту: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welcome@cdtch.ru</w:t>
        </w:r>
      </w:hyperlink>
      <w:r>
        <w:t xml:space="preserve">. А также в течение 10 календарных дней после окончания срока общественных обсуждений в письменном воде в приемной заказчика по адресу: 115172, г. Москва, ул. Большие Каменщики, дом 6 стр.1А, 24, с 10.00 до 18.00 по рабочим дням и на электронную почту: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welcome@cdtch.ru</w:t>
        </w:r>
      </w:hyperlink>
      <w:r>
        <w:t xml:space="preserve">.</w:t>
      </w:r>
    </w:p>
    <w:p>
      <w:pPr>
        <w:pStyle w:val="BodyText"/>
      </w:pPr>
      <w:r>
        <w:t xml:space="preserve">С документацией объекта государственной экологической экспертизы, включая предварительные материалы оценки воздействия на окружающую среду, можно ознакомиться в сети Интернет по ссылке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https://disk.yandex.ru/i/Z1XkJ9crwTn5Rg</w:t>
        </w:r>
      </w:hyperlink>
    </w:p>
    <w:p>
      <w:pPr>
        <w:pStyle w:val="BodyText"/>
      </w:pPr>
      <w:r>
        <w:rPr>
          <w:bCs/>
          <w:b/>
        </w:rPr>
        <w:t xml:space="preserve">Опросные листы доступны по ссылке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https://disk.yandex.ru/i/Z1XkJ9crwTn5Rg</w:t>
        </w:r>
      </w:hyperlink>
    </w:p>
    <w:p>
      <w:pPr>
        <w:pStyle w:val="BodyText"/>
      </w:pPr>
      <w:r>
        <w:rPr>
          <w:bCs/>
          <w:b/>
        </w:rPr>
        <w:t xml:space="preserve">Предполагаемая форма проведения общественных обсуждений:</w:t>
      </w:r>
      <w:r>
        <w:t xml:space="preserve"> </w:t>
      </w:r>
      <w:r>
        <w:t xml:space="preserve">опрос</w:t>
      </w:r>
    </w:p>
    <w:p>
      <w:pPr>
        <w:pStyle w:val="BodyText"/>
      </w:pPr>
      <w:r>
        <w:rPr>
          <w:bCs/>
          <w:b/>
        </w:rPr>
        <w:t xml:space="preserve">Срок проведения общественных обсуждений:</w:t>
      </w:r>
      <w:r>
        <w:t xml:space="preserve"> </w:t>
      </w:r>
      <w:r>
        <w:t xml:space="preserve">с 02.09.2024 г. по 02.10.2024 г. включительно.</w:t>
      </w:r>
    </w:p>
    <w:p>
      <w:pPr>
        <w:pStyle w:val="BodyText"/>
      </w:pPr>
      <w:r>
        <w:rPr>
          <w:bCs/>
          <w:b/>
        </w:rPr>
        <w:t xml:space="preserve">Контактные данные:</w:t>
      </w:r>
    </w:p>
    <w:p>
      <w:pPr>
        <w:pStyle w:val="BodyText"/>
      </w:pPr>
      <w:r>
        <w:t xml:space="preserve">Ответственное лицо со стороны заказчика</w:t>
      </w:r>
      <w:r>
        <w:rPr>
          <w:bCs/>
          <w:b/>
        </w:rPr>
        <w:t xml:space="preserve">:</w:t>
      </w:r>
      <w:r>
        <w:t xml:space="preserve"> </w:t>
      </w:r>
      <w:r>
        <w:t xml:space="preserve">Соловьева Екатерина Сергеевна, директор по правовым и корпоративным вопросам Общества с ограниченной ответственностью «Центр Проектирования Технологий», +7 (985) 770-0749, эл. почта: e.solovieva@cdtch.ru</w:t>
      </w:r>
    </w:p>
    <w:p>
      <w:pPr>
        <w:pStyle w:val="BodyText"/>
      </w:pPr>
      <w:r>
        <w:t xml:space="preserve">Ответственное лицо со стороны исполнителя: Киндер Диана Евгеньевна, ведущий инженер отдела экспертизы и проектирования ФГБУ «ЦЛАТИ по СФО», тел +7 (383) 240-8765, эл. почта: info@clati-sfo.ru</w:t>
      </w:r>
    </w:p>
    <w:p>
      <w:pPr>
        <w:pStyle w:val="BodyText"/>
      </w:pPr>
      <w:r>
        <w:rPr>
          <w:bCs/>
          <w:b/>
        </w:rPr>
        <w:t xml:space="preserve">Ответственные лица со стороны организатора общественных обсуждений:</w:t>
      </w:r>
      <w:r>
        <w:t xml:space="preserve"> </w:t>
      </w:r>
      <w:r>
        <w:t xml:space="preserve">Харланов Дмитрий Сергеевич, консультант Сектора по вопросам строительства и имущественно-земельных отношений управы Таганского района, тел: 8-925-833-84-66, электронная почта: KharlanovDS@pcao.mos.ru</w:t>
      </w:r>
    </w:p>
    <w:p>
      <w:pPr>
        <w:pStyle w:val="BodyText"/>
      </w:pPr>
      <w:r>
        <w:rPr>
          <w:bCs/>
          <w:b/>
        </w:rPr>
        <w:t xml:space="preserve">Ответственный за размещение информации на официальном сайте управы Таганского района</w:t>
      </w:r>
      <w:r>
        <w:rPr>
          <w:bCs/>
          <w:b/>
        </w:rP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https://tagan.mos.ru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Карташова Марина Игоревна, консультант организационного отдела управы Таганского района, тел.: 8-495-912-45-10, электронная почта: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KartashovaMI1@mos.ru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http://cao.mos.ru/electronic-public-discussed/detail/12534766.html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cao.mos.ru" TargetMode="External" /><Relationship Type="http://schemas.openxmlformats.org/officeDocument/2006/relationships/hyperlink" Id="rId25" Target="http://cao.mos.ru/electronic-public-discussed/detail/12534766.html" TargetMode="External" /><Relationship Type="http://schemas.openxmlformats.org/officeDocument/2006/relationships/hyperlink" Id="rId22" Target="https://disk.yandex.ru/i/Z1XkJ9crwTn5Rg" TargetMode="External" /><Relationship Type="http://schemas.openxmlformats.org/officeDocument/2006/relationships/hyperlink" Id="rId23" Target="https://tagan.mos.ru/" TargetMode="External" /><Relationship Type="http://schemas.openxmlformats.org/officeDocument/2006/relationships/hyperlink" Id="rId24" Target="mailto:KartashovaMI1@mos.ru" TargetMode="External" /><Relationship Type="http://schemas.openxmlformats.org/officeDocument/2006/relationships/hyperlink" Id="rId20" Target="mailto:welcome@cdtch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ao.mos.ru" TargetMode="External" /><Relationship Type="http://schemas.openxmlformats.org/officeDocument/2006/relationships/hyperlink" Id="rId25" Target="http://cao.mos.ru/electronic-public-discussed/detail/12534766.html" TargetMode="External" /><Relationship Type="http://schemas.openxmlformats.org/officeDocument/2006/relationships/hyperlink" Id="rId22" Target="https://disk.yandex.ru/i/Z1XkJ9crwTn5Rg" TargetMode="External" /><Relationship Type="http://schemas.openxmlformats.org/officeDocument/2006/relationships/hyperlink" Id="rId23" Target="https://tagan.mos.ru/" TargetMode="External" /><Relationship Type="http://schemas.openxmlformats.org/officeDocument/2006/relationships/hyperlink" Id="rId24" Target="mailto:KartashovaMI1@mos.ru" TargetMode="External" /><Relationship Type="http://schemas.openxmlformats.org/officeDocument/2006/relationships/hyperlink" Id="rId20" Target="mailto:welcome@cdtch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2025-05-16T02:35:06Z</dcterms:created>
  <dcterms:modified xsi:type="dcterms:W3CDTF">2025-05-16T02:35:06Z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