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a5ffd237dd1b7c7a571175cade2f475d361b0d"/>
    <w:p>
      <w:pPr>
        <w:pStyle w:val="Heading3"/>
      </w:pPr>
      <w:r>
        <w:t xml:space="preserve">Изменится схема движения у д. 22 стр. 1 по Цветному бульвару</w:t>
      </w:r>
    </w:p>
    <w:p>
      <w:pPr>
        <w:pStyle w:val="FirstParagraph"/>
      </w:pPr>
      <w:r>
        <w:t xml:space="preserve">11.06.2024</w:t>
      </w:r>
    </w:p>
    <w:p>
      <w:pPr>
        <w:pStyle w:val="BodyText"/>
      </w:pPr>
      <w:r>
        <w:drawing>
          <wp:inline>
            <wp:extent cx="5334000" cy="31097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4db/eqa5bqutwcsm8x9sksj0zqp5smmfu9id/1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9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Согласно решению Окружной комиссии по безопасности дорожного движения при префектуре ЦАО от 03.06.2024 № 3/24 изменится организация дорожного движения на период эксплуатации проезда у д. 22 стр. 1 по Цветному бульвару.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http://cao.mos.ru/important-in-the-district/detail/12417714.html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417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important-in-the-district/detail/12417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2025-02-10T03:25:02Z</dcterms:created>
  <dcterms:modified xsi:type="dcterms:W3CDTF">2025-02-10T03:25:02Z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