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16e601e591b6ef12ea9fc0780f44db3bc6892"/>
    <w:p>
      <w:pPr>
        <w:pStyle w:val="Heading3"/>
      </w:pPr>
      <w:r>
        <w:t xml:space="preserve">Прокурор ЦАО г. Москвы разъясняет: С 1 октября 2024 года устанавливается порядок информационного взаимодействия системы страхования и системы технического осмотра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48c/wfo25i3nqjlpuyylwgbqntruasuk7xez/5fd8678582682c317e4b8d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Постановлением Правительства Росийской Федерации от 22.08.2024 № 1127 "Об утверждении Правил взаимодействия автоматизированной информационной системы страхования и единой автоматизированной информационной системы технического осмотра" с 1 октября 2024 года устанавливается порядок информационного взаимодействия системы страхования и системы технического осмотра.</w:t>
      </w:r>
    </w:p>
    <w:p>
      <w:pPr>
        <w:pStyle w:val="BodyText"/>
      </w:pPr>
      <w:r>
        <w:t xml:space="preserve">Информационное взаимодействие осуществляется с использованием единой системы межведомственного электронного взаимодействия на основе принципов обеспечения полноты и достоверности информации, а также обеспечения конфиденциальности информации, доступ к которой ограничен законодательством РФ.</w:t>
      </w:r>
    </w:p>
    <w:p>
      <w:pPr>
        <w:pStyle w:val="BodyText"/>
      </w:pPr>
      <w:r>
        <w:t xml:space="preserve">Предоставление оператору системы страхования из системы технического осмотра информации об оформленной диагностической карте осуществляется в электронном виде на основании запроса, поступившего от системы страхования.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http://cao.mos.ru/important-in-the-district/detail/12684864.html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684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684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2025-02-20T12:03:28Z</dcterms:created>
  <dcterms:modified xsi:type="dcterms:W3CDTF">2025-02-20T12:03:28Z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