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6e9d126a14913b61458180beefc1f0b50fdd9"/>
    <w:p>
      <w:pPr>
        <w:pStyle w:val="Heading3"/>
      </w:pPr>
      <w:r>
        <w:t xml:space="preserve">Столица окажет поддержку ресторанному бизнесу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t xml:space="preserve">Ресторанный бизнес играет важную роль в жизни города, поэтому столица уделяет особое внимание поддержке этой сферы. Рестораторам предоставляются субсидии и другая финансовая помощь, что позволяет компенсировать часть расходов.</w:t>
      </w:r>
    </w:p>
    <w:p>
      <w:pPr>
        <w:pStyle w:val="BodyText"/>
      </w:pPr>
      <w:r>
        <w:t xml:space="preserve">Это касается покупки оборудования в кредит или в лизинг, уплаты процентов по кредитам, коммунальных платежей или взносов франчайзеру. В 2019 году появилась субсидия для франчайзи, которая позволяет предпринимателям компенсировать до миллиона рублей.</w:t>
      </w:r>
    </w:p>
    <w:p>
      <w:pPr>
        <w:pStyle w:val="BodyText"/>
      </w:pPr>
      <w:r>
        <w:t xml:space="preserve">Еще один вид помощи — компенсация затрат на оплату комиссии при использовании сервисов доставки еды. Размер субсидии составляет до 700 тысяч рублей. Заявки на услугу принимаются</w:t>
      </w:r>
      <w:r>
        <w:t xml:space="preserve"> </w:t>
      </w:r>
      <w:hyperlink r:id="rId20">
        <w:r>
          <w:rPr>
            <w:rStyle w:val="Hyperlink"/>
          </w:rPr>
          <w:t xml:space="preserve">онлайн</w:t>
        </w:r>
      </w:hyperlink>
      <w:r>
        <w:t xml:space="preserve">.</w:t>
      </w:r>
    </w:p>
    <w:p>
      <w:pPr>
        <w:pStyle w:val="BodyText"/>
      </w:pPr>
      <w:r>
        <w:t xml:space="preserve">Также для бизнесменов проводится обучение, которое помогает увеличить выручку и реализовывать новые проекты.</w:t>
      </w:r>
    </w:p>
    <w:p>
      <w:pPr>
        <w:pStyle w:val="BodyText"/>
      </w:pPr>
      <w:r>
        <w:t xml:space="preserve">В этом году Государственное бюджетное учреждение «Малый бизнес Москвы» проведет акселератор для представителей ресторанного бизнеса. На этот и другие курсы необходима предварительная запись.</w:t>
      </w:r>
    </w:p>
    <w:p>
      <w:pPr>
        <w:pStyle w:val="BodyText"/>
      </w:pPr>
      <w:r>
        <w:t xml:space="preserve">Рестораторы и владельцы торговых точек расширяют свой бизнес: открывают летние кафе и веранды, организуют торговлю в тех местах, где горожане и гости столицы любят гулять и отдыхать.</w:t>
      </w:r>
    </w:p>
    <w:p>
      <w:pPr>
        <w:pStyle w:val="BodyText"/>
      </w:pPr>
      <w:r>
        <w:t xml:space="preserve">Летние веранды и кафе — это быстровозводимые сооружения, которые открывают при ресторанах. В этом году в городскую схему размещения включено более 3,1 тысячи подобных сезонных заведений. Получить территорию под летнее кафе можно бесплатно и без оформления земельно-правовых отношений. Предпринимателям достаточно подать заявку, а также соблюдать все требования при монтаже конструкций.</w:t>
      </w:r>
    </w:p>
    <w:p>
      <w:pPr>
        <w:pStyle w:val="BodyText"/>
      </w:pPr>
      <w:r>
        <w:t xml:space="preserve">Для летних кафе существуют типовые стандарты, которые позволяют не нарушать архитектурный облик города. Так, если в здании уже есть летние веранды, ресторатор обязан соблюдать единый архитектурно-художественный стиль — вплоть до использования одинаковых материалов и подходящих цветовых решений.</w:t>
      </w:r>
    </w:p>
    <w:p>
      <w:pPr>
        <w:pStyle w:val="BodyText"/>
      </w:pPr>
      <w:r>
        <w:t xml:space="preserve">Площадь летней веранды не должна быть больше площади заведения, при котором она размещается. Веранды должны располагаться на расстоянии не более пяти метров от входа в само заведение, не менее 25 метров от входа в метро, пяти метров от подземного перехода и 10 метров от остановок. В случае размещения летнего кафе на земле или газоне оно должно быть установлено только на технологическом настиле. Кроме того, веранды не должны мешать проходу пешеходов по тротуару.</w:t>
      </w:r>
    </w:p>
    <w:p>
      <w:pPr>
        <w:pStyle w:val="BodyText"/>
      </w:pPr>
      <w:r>
        <w:t xml:space="preserve">Большое внимание уделят и требованиям безопасности, техническим регламентам, строительным нормам и правилам. Летние кафе запрещено устанавливать в арках зданий, на цветниках, автостоянках, крышах жилых домов и их пристройках. В Москве размещение летних кафе контролируют специалисты Государственной инспекции по недвижимости.</w:t>
      </w:r>
    </w:p>
    <w:p>
      <w:pPr>
        <w:pStyle w:val="BodyText"/>
      </w:pPr>
      <w:r>
        <w:t xml:space="preserve">Предприниматели могут арендовать нестационарные торговые объекты в парках и местах притяжения: киоски, ларьки, передвижные павильоны, вендинговые автоматы, а также станции проката спортивного инвентаря.</w:t>
      </w:r>
    </w:p>
    <w:p>
      <w:pPr>
        <w:pStyle w:val="BodyText"/>
      </w:pPr>
      <w:r>
        <w:t xml:space="preserve">Нестационарные торговые объекты предоставляются в аренду на пять лет, но период размещения может быть разным. Точки с мороженым и прохладительными напитками могут работать с 1 мая по 1 октября, а бахчевые развалы — с 1 августа по 1 октября.</w:t>
      </w:r>
    </w:p>
    <w:p>
      <w:pPr>
        <w:pStyle w:val="BodyText"/>
      </w:pPr>
      <w:r>
        <w:t xml:space="preserve">Чтобы открыть летнее кафе, компании или индивидуальному предпринимателю нужно подать заявку и пакет документов в префектуру соответствующего округа Москвы. Сделать это можно лично или через представителя по доверенности. Затем будущее летнее кафе вносится в городскую схему размещения. Эта услуга оказывается бесплатно, срок рассмотрения обращения — до 30 рабочих дней. Проекты размещения летних кафе бесплатно разрабатывает</w:t>
      </w:r>
      <w:r>
        <w:t xml:space="preserve"> </w:t>
      </w:r>
      <w:hyperlink r:id="rId21">
        <w:r>
          <w:rPr>
            <w:rStyle w:val="Hyperlink"/>
          </w:rPr>
          <w:t xml:space="preserve">Москомархитектура</w:t>
        </w:r>
      </w:hyperlink>
      <w:r>
        <w:t xml:space="preserve">.</w:t>
      </w:r>
    </w:p>
    <w:p>
      <w:pPr>
        <w:pStyle w:val="BodyText"/>
      </w:pPr>
      <w:r>
        <w:t xml:space="preserve">Места для сезонной торговли распределяются на электронных аукционах, которые проводит Департамент города Москвы по конкурентной политике по инициативе различных городских структур. Изучить параметры и</w:t>
      </w:r>
      <w:r>
        <w:t xml:space="preserve"> </w:t>
      </w:r>
      <w:hyperlink r:id="rId22">
        <w:r>
          <w:rPr>
            <w:rStyle w:val="Hyperlink"/>
          </w:rPr>
          <w:t xml:space="preserve">выбрать</w:t>
        </w:r>
      </w:hyperlink>
      <w:r>
        <w:t xml:space="preserve"> </w:t>
      </w:r>
      <w:r>
        <w:t xml:space="preserve">торговое место можно на инвестиционном портале Москвы. Предприниматели также могут поручить выбор специалистам и воспользоваться бесплатной услугой «Подбор городских помещений для бизнеса».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http://cao.mos.ru/presscenter/news/detail/10028681.html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028681.html" TargetMode="External" /><Relationship Type="http://schemas.openxmlformats.org/officeDocument/2006/relationships/hyperlink" Id="rId20" Target="https://cashback.moscow.business/" TargetMode="External" /><Relationship Type="http://schemas.openxmlformats.org/officeDocument/2006/relationships/hyperlink" Id="rId22" Target="https://investmoscow.ru/tenders/nestacionarnye-obekty-vse-obekty" TargetMode="External" /><Relationship Type="http://schemas.openxmlformats.org/officeDocument/2006/relationships/hyperlink" Id="rId21" Target="https://www.mos.ru/m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028681.html" TargetMode="External" /><Relationship Type="http://schemas.openxmlformats.org/officeDocument/2006/relationships/hyperlink" Id="rId20" Target="https://cashback.moscow.business/" TargetMode="External" /><Relationship Type="http://schemas.openxmlformats.org/officeDocument/2006/relationships/hyperlink" Id="rId22" Target="https://investmoscow.ru/tenders/nestacionarnye-obekty-vse-obekty" TargetMode="External" /><Relationship Type="http://schemas.openxmlformats.org/officeDocument/2006/relationships/hyperlink" Id="rId21" Target="https://www.mos.ru/m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2025-03-09T21:22:09Z</dcterms:created>
  <dcterms:modified xsi:type="dcterms:W3CDTF">2025-03-09T21:22:09Z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