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5941175e726f2e47a3e161ebe0be523e9bea3d"/>
    <w:p>
      <w:pPr>
        <w:pStyle w:val="Heading3"/>
      </w:pPr>
      <w:r>
        <w:t xml:space="preserve">Предприниматели Москвы в 2021 году получили более 14 миллиардов рублей с гарантийной поддержкой</w:t>
      </w:r>
    </w:p>
    <w:p>
      <w:pPr>
        <w:pStyle w:val="FirstParagraph"/>
      </w:pPr>
      <w:r>
        <w:t xml:space="preserve">14.07.2021</w:t>
      </w:r>
    </w:p>
    <w:p>
      <w:pPr>
        <w:pStyle w:val="BodyText"/>
      </w:pPr>
      <w:r>
        <w:t xml:space="preserve">Столичный Фонд содействия кредитованию малого бизнеса подвел итоги первого полугодия 2021 года. Гарантийная помощь дает возможность предпринимателям с небольшим количеством залоговых средств получить доступ к кредитам.</w:t>
      </w:r>
    </w:p>
    <w:p>
      <w:pPr>
        <w:pStyle w:val="BodyText"/>
      </w:pPr>
      <w:r>
        <w:t xml:space="preserve">— В этом году фонд выдал поручительства на 6,6 миллиарда рублей, что позволило столичным предпринимателям получить у кредиторов свыше 14,2 миллиарда рублей, — отметил руководитель столичного Департамента предпринимательства и инновационного развития города Алексей Фурсин.</w:t>
      </w:r>
    </w:p>
    <w:p>
      <w:pPr>
        <w:pStyle w:val="BodyText"/>
      </w:pPr>
      <w:r>
        <w:t xml:space="preserve">Такая мера поддержки оказалась в первом полугодии 2021 года более популярной, нежели чем в аналогичном периоде 2020 года. Объем выданных поручительств составил на 40 процентов больше, чем год назад. Кроме того, на 31 процент вырос объем финансирования малых и средних предпринимателей.</w:t>
      </w:r>
    </w:p>
    <w:p>
      <w:pPr>
        <w:pStyle w:val="BodyText"/>
      </w:pPr>
      <w:r>
        <w:t xml:space="preserve">Наибольшее количество поручительств фонд выдал предприятиям, специализирующимся на торговле — 65 процентов. Остальные 30 суммарно приходятся на отрасли производства, инноваций, транспорта и медицины.</w:t>
      </w:r>
    </w:p>
    <w:p>
      <w:pPr>
        <w:pStyle w:val="BodyText"/>
      </w:pPr>
      <w:r>
        <w:t xml:space="preserve">Чаще всего предприниматели из Москвы обращались за поручительством, чтобы оформить кредит на пополнение оборотных средств — 81 процент.</w:t>
      </w:r>
    </w:p>
    <w:p>
      <w:pPr>
        <w:pStyle w:val="BodyText"/>
      </w:pPr>
      <w:r>
        <w:t xml:space="preserve">Около 89 процентов финансирования в рамках гарантийной поддержки получили микро и малые компании. На средние организации пришлось лишь 11 процентов.</w:t>
      </w:r>
    </w:p>
    <w:p>
      <w:pPr>
        <w:pStyle w:val="BodyText"/>
      </w:pPr>
      <w:r>
        <w:t xml:space="preserve">Заявки на поручительство предприниматели могут подать в банках-партнерах, центрах услуг для бизнеса и направить непосредственно в Фонд содействия кредитованию малого бизнеса Москвы.</w:t>
      </w:r>
    </w:p>
    <w:p>
      <w:pPr>
        <w:pStyle w:val="BodyText"/>
      </w:pPr>
      <w:r>
        <w:t xml:space="preserve">Фонд создан в 2006 году, его работу курирует столичный Департамент предпринимательства и инновационного развития. За это время он выдал 12 тысяч поручительств на сумму 100 миллиардов рублей, под которые столичные предприниматели смогли взять более 200 миллиардов рублей кредитных средств.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http://cao.mos.ru/presscenter/news/detail/10104824.html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1048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1048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2025-08-05T14:59:54Z</dcterms:created>
  <dcterms:modified xsi:type="dcterms:W3CDTF">2025-08-05T14:59:54Z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