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60dab63d96dcd73cf84a671da2b39320c6521"/>
    <w:p>
      <w:pPr>
        <w:pStyle w:val="Heading3"/>
      </w:pPr>
      <w:r>
        <w:t xml:space="preserve">Столичные оперативники задержали подозреваемого в краже</w:t>
      </w:r>
    </w:p>
    <w:p>
      <w:pPr>
        <w:pStyle w:val="FirstParagraph"/>
      </w:pPr>
      <w:r>
        <w:t xml:space="preserve">23.07.2021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«Сотрудники Отдела уголовного розыска ОМВД России по району Арбат совместно с коллегами из Управления уголовного розыска ГУ МВД России по г. Москве задержали мужчину, подозреваемого в хищении имущества и денежных средств из автомобиля», – сообщила заместитель начальника пресс-службы ГУ МВД России по г. Москве Екатерина Гузь.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Предварительно установлено, что злоумышленник, предположительно используя сканирующее устройство, открыл припаркованный на улице Арбат внедорожник марки «Порше Кайен», принадлежащий 34-летнему приезжему мужчине. Проникнув в салон, он похитил оттуда портфель с находящимися в нем денежными средствами в размере 3,5 млн рублей, а также планшет и портативный компьютер, после чего скрылся. Общий материальный ущерб составил 3 млн 720 тысяч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результате оперативно-розыскных мероприятий сотрудники уголовного розыска в Гагаринском переулке задержали подозреваемого – 67-летнего приезжего из ближнего зарубежья. Похищенные денежные средства и компьютерная техника у злоумышленника при задержании изъяты.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данному факту следствием ОМВД России по району Арбат возбуждено уголовное дело по признакам преступления, предусмотренного частью 4 статьи 158 УК РФ «Кража». В отношении фигуранта избрана мера пресечения в виде заключения под стражу.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настоящее время сотрудники полиции проводят оперативно-розыскные мероприятия и следственные действия, направленные на установление причастности задержанного к аналогичным противоправным деяниям.</w:t>
      </w:r>
    </w:p>
    <w:p>
      <w:pPr>
        <w:pStyle w:val="BodyText"/>
      </w:pPr>
      <w:r>
        <w:t xml:space="preserve">Санкция данной статьи предусматривает лишение свободы на срок до десяти лет со штрафом в размере до одного миллиона рублей.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http://cao.mos.ru/presscenter/news/detail/10128955.html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2895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012895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2025-07-19T03:47:26Z</dcterms:created>
  <dcterms:modified xsi:type="dcterms:W3CDTF">2025-07-19T03:47:26Z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