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1b9fe3ce97a6f01080e262e2ba071abc52fd83"/>
    <w:p>
      <w:pPr>
        <w:pStyle w:val="Heading3"/>
      </w:pPr>
      <w:r>
        <w:t xml:space="preserve">Школу-лабораторию возведут в районе Хамовники</w:t>
      </w:r>
    </w:p>
    <w:p>
      <w:pPr>
        <w:pStyle w:val="FirstParagraph"/>
      </w:pPr>
      <w:r>
        <w:t xml:space="preserve">06.10.2021</w:t>
      </w:r>
    </w:p>
    <w:p>
      <w:pPr>
        <w:pStyle w:val="BodyText"/>
      </w:pPr>
      <w:r>
        <w:t xml:space="preserve">Инновационное учебное заведение-лабораторию на 400 учеников под названием «Новый взгляд» построят на улице Усачева в рамках государственной программы «Градостроительная политика», которую утвердил мэр Москвы Сергей Собянин. К строительным работал школы-лаборатории планируют приступить в конце 2021 года. Ввести комплекс в эксплуатацию хотят в 2023 году.</w:t>
      </w:r>
    </w:p>
    <w:p>
      <w:pPr>
        <w:pStyle w:val="BodyText"/>
      </w:pPr>
      <w:r>
        <w:t xml:space="preserve">Школа представит собой новый элемент единой образовательной системы Московского государственного института международных отношений, сообщили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Информационного Центра Правительства Москвы.</w:t>
      </w:r>
    </w:p>
    <w:p>
      <w:pPr>
        <w:pStyle w:val="BodyText"/>
      </w:pPr>
      <w:r>
        <w:t xml:space="preserve">В настоящее время специалисты уже согласовали необходимую документацию и разработали архитектурно-градостроительный план проекта. Положительное заключение от проведенной экспертизы также получено.</w:t>
      </w:r>
    </w:p>
    <w:p>
      <w:pPr>
        <w:pStyle w:val="BodyText"/>
      </w:pPr>
      <w:r>
        <w:t xml:space="preserve">Отметим, что кроме учебных классов и больших аудиторий, в образовательном комплексе обустроят библиотечно-информационный центр с читальным залом, кино-фото студию, зону звукозаписи, спортивный и тренажерный залы, пространство со сценой и трибунами открытого ступенчатого амфитеатра, а также помещения пневматического тира.</w:t>
      </w:r>
    </w:p>
    <w:p>
      <w:pPr>
        <w:pStyle w:val="BodyText"/>
      </w:pPr>
      <w:r>
        <w:t xml:space="preserve">Сам объект создадут из трех больших функциональных блоков, а именно: младшей школы, старшей школы и общешкольной зоны.</w:t>
      </w:r>
    </w:p>
    <w:p>
      <w:pPr>
        <w:pStyle w:val="BodyText"/>
      </w:pPr>
      <w:r>
        <w:t xml:space="preserve">Архитектурным решением здания станут такие особенности, как открытые и проницаемые фасады и парящие поверхности консолей. Их построят с целью отражения зелени школьной территории, а также превращения пространства в визуальный аттракцион.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http://cao.mos.ru/presscenter/news/detail/10304489.html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0304489.html" TargetMode="External" /><Relationship Type="http://schemas.openxmlformats.org/officeDocument/2006/relationships/hyperlink" Id="rId20" Target="https://icmos.ru/news/v-xamovnikax-poyavitsya-skola-laboratoriya-novyi-vzgly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0304489.html" TargetMode="External" /><Relationship Type="http://schemas.openxmlformats.org/officeDocument/2006/relationships/hyperlink" Id="rId20" Target="https://icmos.ru/news/v-xamovnikax-poyavitsya-skola-laboratoriya-novyi-vzgly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2025-07-19T08:30:50Z</dcterms:created>
  <dcterms:modified xsi:type="dcterms:W3CDTF">2025-07-19T08:30:50Z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