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aac03a69f2fa105ae8c700010787634fe70974"/>
    <w:p>
      <w:pPr>
        <w:pStyle w:val="Heading3"/>
      </w:pPr>
      <w:r>
        <w:t xml:space="preserve">Две торговые точки по продаже арбузов и дынь открылись в центре Москвы</w:t>
      </w:r>
    </w:p>
    <w:p>
      <w:pPr>
        <w:pStyle w:val="FirstParagraph"/>
      </w:pPr>
      <w:r>
        <w:t xml:space="preserve">04.08.2023</w:t>
      </w:r>
    </w:p>
    <w:p>
      <w:pPr>
        <w:pStyle w:val="BodyText"/>
      </w:pPr>
      <w:r>
        <w:t xml:space="preserve">Два бахчевых развала открылось в Центральном административном округе Москвы.</w:t>
      </w:r>
    </w:p>
    <w:p>
      <w:pPr>
        <w:pStyle w:val="BodyText"/>
      </w:pPr>
      <w:r>
        <w:t xml:space="preserve">Всего в столице запустили 230 торговых точек, которые будут работать с начала августа до конца сентября.</w:t>
      </w:r>
    </w:p>
    <w:p>
      <w:pPr>
        <w:pStyle w:val="BodyText"/>
      </w:pPr>
      <w:r>
        <w:t xml:space="preserve">В пресс-службе Департамента торговли и услуг города сообщили, что дыни и арбузы приехали в столицу из Ростова-на-Дону, Волгограда, Дагестана, Астрахани и с Кубани,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Каждая партия, которая поступает на развалы, проходит исследования на допустимые значения различных микроэлементов: заключение Роспотребнадзора всегда размещается на видном месте. По нему можно определить, давно ли на этой точке были сделаны такие исследования и откуда приехали арбузы.</w:t>
      </w:r>
    </w:p>
    <w:p>
      <w:pPr>
        <w:pStyle w:val="BodyText"/>
      </w:pPr>
      <w:r>
        <w:t xml:space="preserve">Бахчевые развалы открыты в ЦАО в районах Пресненский и Якиманка по адресам: Тишинская площадь, владение 6 и улица Шаболовка, владение 26-28.</w:t>
      </w:r>
    </w:p>
    <w:p>
      <w:pPr>
        <w:pStyle w:val="BodyText"/>
      </w:pPr>
      <w:r>
        <w:t xml:space="preserve">КАК ВЫБРАТЬ СЛАДКИЙ АРБУЗ?</w:t>
      </w:r>
    </w:p>
    <w:p>
      <w:pPr>
        <w:pStyle w:val="BodyText"/>
      </w:pPr>
      <w:r>
        <w:t xml:space="preserve">Важно из одной партии выбирать плод средней величины.</w:t>
      </w:r>
    </w:p>
    <w:p>
      <w:pPr>
        <w:pStyle w:val="BodyText"/>
      </w:pPr>
      <w:r>
        <w:t xml:space="preserve">У спелого арбуза корка должна быть твердой и блестящей, а хвостик — сухим.</w:t>
      </w:r>
    </w:p>
    <w:p>
      <w:pPr>
        <w:pStyle w:val="BodyText"/>
      </w:pPr>
      <w:r>
        <w:t xml:space="preserve">Цвет полосатой корочки должен быть максимально контрастным. У спелого плода пятно должно быть насыщенного желтого или даже оранжевого цвета.</w:t>
      </w:r>
    </w:p>
    <w:p>
      <w:pPr>
        <w:pStyle w:val="BodyText"/>
      </w:pPr>
      <w:r>
        <w:t xml:space="preserve">У спелой ягоды звук должен быть не глухим, а звонким.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http://cao.mos.ru/presscenter/news/detail/11754957.html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754957.html" TargetMode="External" /><Relationship Type="http://schemas.openxmlformats.org/officeDocument/2006/relationships/hyperlink" Id="rId20" Target="https://www.mos.ru/news/item/127472073/?utm_source=search&amp;utm_term=ser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754957.html" TargetMode="External" /><Relationship Type="http://schemas.openxmlformats.org/officeDocument/2006/relationships/hyperlink" Id="rId20" Target="https://www.mos.ru/news/item/127472073/?utm_source=search&amp;utm_term=ser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2025-07-19T04:13:03Z</dcterms:created>
  <dcterms:modified xsi:type="dcterms:W3CDTF">2025-07-19T04:13:03Z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