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c362b95c5ffc017000b88e19a6470b11913e4c"/>
    <w:p>
      <w:pPr>
        <w:pStyle w:val="Heading3"/>
      </w:pPr>
      <w:r>
        <w:t xml:space="preserve">Сотрудники «Жилищника» проверили безопасность домов в Таганском районе</w:t>
      </w:r>
    </w:p>
    <w:p>
      <w:pPr>
        <w:pStyle w:val="FirstParagraph"/>
      </w:pPr>
      <w:r>
        <w:t xml:space="preserve">07.11.2023</w:t>
      </w:r>
    </w:p>
    <w:p>
      <w:pPr>
        <w:pStyle w:val="BodyText"/>
      </w:pPr>
      <w:r>
        <w:t xml:space="preserve">7.11.2023</w:t>
      </w:r>
    </w:p>
    <w:p>
      <w:pPr>
        <w:pStyle w:val="BodyText"/>
      </w:pPr>
      <w:r>
        <w:t xml:space="preserve">Специалисты Государственного бюджетного учреждения «Жилищник» с 3 по 6 ноября осмотрели отселенные и жилые дома в районе на предмет безопасности.</w:t>
      </w:r>
    </w:p>
    <w:p>
      <w:pPr>
        <w:pStyle w:val="BodyText"/>
      </w:pPr>
      <w:r>
        <w:t xml:space="preserve">Работники провели выборочные проверки чердаков, технических и подвальных помещений. Мероприятия прошли в штатном режиме, проинформировал заместитель директора по безопасности ГБУ «Жилищник» района Аркадий Кузнецов.</w:t>
      </w:r>
    </w:p>
    <w:p>
      <w:pPr>
        <w:pStyle w:val="BodyText"/>
      </w:pPr>
      <w:r>
        <w:t xml:space="preserve">— В рамках обеспечения антитеррористической безопасности жилого сектора состоялись проверки санитарного состояния жилых домов, подвалов, а также мониторинг исправности защитных сооружений, — сообщил Аркадий Кузнецов.</w:t>
      </w:r>
    </w:p>
    <w:p>
      <w:pPr>
        <w:pStyle w:val="BodyText"/>
      </w:pPr>
      <w:r>
        <w:t xml:space="preserve">Заместитель директора по безопасности отметил, что серьезных нарушений выявлено не было.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http://cao.mos.ru/presscenter/news/detail/11964693.html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9646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9646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2024-03-18T01:42:24Z</dcterms:created>
  <dcterms:modified xsi:type="dcterms:W3CDTF">2024-03-18T01:42:24Z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