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344e9a9a9d7194ee70f9257694984454a6a44"/>
    <w:p>
      <w:pPr>
        <w:pStyle w:val="Heading3"/>
      </w:pPr>
      <w:r>
        <w:t xml:space="preserve">Мифология в керамике: жителям рассказали об уникальном экспонате ГМИИ имени Пушкина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07.03.2024</w:t>
      </w:r>
    </w:p>
    <w:p>
      <w:pPr>
        <w:pStyle w:val="BodyText"/>
      </w:pPr>
      <w:r>
        <w:t xml:space="preserve">Сотрудники Государственного музея изобразительных искусств имени Александра Пушкина рассказали о краснофигурной пелике с изображением мифа об Амимоне и Посейдоне.</w:t>
      </w:r>
    </w:p>
    <w:p>
      <w:pPr>
        <w:pStyle w:val="BodyText"/>
      </w:pPr>
      <w:r>
        <w:t xml:space="preserve">Данный сосуд достаточно крупный и тяжелый. Его создали около 330 года до нашей эры. У амфоры яйцевидное тулово и непропорционально тонкие ручки, отметили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Пелику украсили сложными многофигурными композициями. На тулово нанесли изображение, посвященное мифу о Посейдоне и его возлюбленной Амимоне. Также, в композицию вошли образы Гермеса, Эрота, двух женщин и юноши. С другой стороны изобразили людей с предметами в руках. Фигуры образовали два яруса.</w:t>
      </w:r>
    </w:p>
    <w:p>
      <w:pPr>
        <w:pStyle w:val="BodyText"/>
      </w:pPr>
      <w:r>
        <w:t xml:space="preserve">Подобный декор связан с назначением подобных пелик. Их смастерили специально для погребений. Каждый образ на стенках сосуда имеет сакральный смысл. Сюжеты на погребальных вазах отражают представления людей о жизни, смерти и загробном мире.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http://cao.mos.ru/presscenter/news/detail/12221706.html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221706.html" TargetMode="External" /><Relationship Type="http://schemas.openxmlformats.org/officeDocument/2006/relationships/hyperlink" Id="rId20" Target="https://t.me/theartsmuseum/63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221706.html" TargetMode="External" /><Relationship Type="http://schemas.openxmlformats.org/officeDocument/2006/relationships/hyperlink" Id="rId20" Target="https://t.me/theartsmuseum/63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2025-02-19T02:05:36Z</dcterms:created>
  <dcterms:modified xsi:type="dcterms:W3CDTF">2025-02-19T02:05:36Z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