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5471f3508c20a11c632d7634fdde10c1e55053"/>
    <w:p>
      <w:pPr>
        <w:pStyle w:val="Heading3"/>
      </w:pPr>
      <w:r>
        <w:t xml:space="preserve">ВЫБОРЫ депутатов в Московскую городскую Думу 14 сентября 2014 года</w:t>
      </w:r>
    </w:p>
    <w:p>
      <w:pPr>
        <w:pStyle w:val="FirstParagraph"/>
      </w:pPr>
      <w:r>
        <w:t xml:space="preserve">13.09.2014</w:t>
      </w:r>
    </w:p>
    <w:p>
      <w:pPr>
        <w:pStyle w:val="BodyText"/>
      </w:pPr>
      <w:hyperlink r:id="rId20">
        <w:r>
          <w:rPr>
            <w:rStyle w:val="Hyperlink"/>
          </w:rPr>
          <w:t xml:space="preserve">ВЫБОРЫ депутатов в Московскую городскую Думу 14 сентября 2014 года</w:t>
        </w:r>
      </w:hyperlink>
      <w:r>
        <w:br/>
      </w:r>
      <w:r>
        <w:br/>
      </w:r>
      <w:hyperlink r:id="rId20"/>
    </w:p>
    <w:p>
      <w:pPr>
        <w:pStyle w:val="BodyText"/>
      </w:pPr>
      <w:r>
        <w:drawing>
          <wp:inline>
            <wp:extent cx="2540000" cy="2540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cab/vybory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http://cao.mos.ru/presscenter/news/detail/1255777.html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cao.mos.ru" TargetMode="External" /><Relationship Type="http://schemas.openxmlformats.org/officeDocument/2006/relationships/hyperlink" Id="rId24" Target="http://cao.mos.ru/presscenter/news/detail/1255777.html" TargetMode="External" /><Relationship Type="http://schemas.openxmlformats.org/officeDocument/2006/relationships/hyperlink" Id="rId20" Target="http://elect.granit.ru/cao2014/poisk_mesta_golosovani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ao.mos.ru" TargetMode="External" /><Relationship Type="http://schemas.openxmlformats.org/officeDocument/2006/relationships/hyperlink" Id="rId24" Target="http://cao.mos.ru/presscenter/news/detail/1255777.html" TargetMode="External" /><Relationship Type="http://schemas.openxmlformats.org/officeDocument/2006/relationships/hyperlink" Id="rId20" Target="http://elect.granit.ru/cao2014/poisk_mesta_golosovani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2025-07-19T11:36:15Z</dcterms:created>
  <dcterms:modified xsi:type="dcterms:W3CDTF">2025-07-19T11:36:15Z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