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763173d2ab70d637c7c1cf3e53e5375bd0d08"/>
    <w:p>
      <w:pPr>
        <w:pStyle w:val="Heading3"/>
      </w:pPr>
      <w:r>
        <w:t xml:space="preserve">«Активные граждане» решат, как украсить улицы в центре Москвы</w:t>
      </w:r>
    </w:p>
    <w:p>
      <w:pPr>
        <w:pStyle w:val="FirstParagraph"/>
      </w:pPr>
      <w:r>
        <w:t xml:space="preserve">06.04.2015</w:t>
      </w:r>
    </w:p>
    <w:p>
      <w:pPr>
        <w:pStyle w:val="BodyText"/>
      </w:pPr>
      <w:r>
        <w:t xml:space="preserve">Портал «Активный гражданин» запустил новый проект, в котором жителям ЦАО предлагается решить, как благоустроить четыре улицы в центре города.</w:t>
      </w:r>
    </w:p>
    <w:p>
      <w:pPr>
        <w:pStyle w:val="BodyText"/>
      </w:pPr>
      <w:r>
        <w:t xml:space="preserve">Как сообщает пресс-служба портала, столичные жители могут выбрать внешний вид лавочек, фонарных столбов, тротуаров и пешеходных дорожек на улицах Большая Бронная, Спиридоновка, Малая Никитская и Малая Бронная.</w:t>
      </w:r>
    </w:p>
    <w:p>
      <w:pPr>
        <w:pStyle w:val="BodyText"/>
      </w:pPr>
      <w:r>
        <w:t xml:space="preserve">Отметим, что это уже не первая стадия проекта. Сначала жители решили, какие элементы должны быть в облике улиц, после чего определили улицы, которые должны быть благоустроены, согласно новым стандартам. Внешний вид именно этих объектов и будет определен на действующем голосовании.</w:t>
      </w:r>
    </w:p>
    <w:p>
      <w:pPr>
        <w:pStyle w:val="BodyText"/>
      </w:pPr>
      <w:r>
        <w:t xml:space="preserve">Добавим, что москвичами были выработаны свои стандарты внешнего вида улиц, которые были подразделены на несколько категорий. Первая – магистрали – должна быть оборудована остановками транспорта, территория должна быть озеленена, также немаловажный фактор — понятная навигация. Вторая категория — улицы жилых районов — согласно требованиям жителей должна включать дополнительное освещение, скамейки и места для отдыха. Для третьей категории — бульвары, скверы — важнее всего лавочки, скамейки, урны, дополнительное освещение и озеленение. 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http://cao.mos.ru/presscenter/news/detail/1718657.html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7186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7186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2025-08-04T21:55:34Z</dcterms:created>
  <dcterms:modified xsi:type="dcterms:W3CDTF">2025-08-04T21:55:34Z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