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af3f3ad18d9b5aa3eee1ae59b0c87dc0341e03"/>
    <w:p>
      <w:pPr>
        <w:pStyle w:val="Heading3"/>
      </w:pPr>
      <w:r>
        <w:t xml:space="preserve">Активные граждане выбрали площадку для турнира по мини-футболу</w:t>
      </w:r>
    </w:p>
    <w:p>
      <w:pPr>
        <w:pStyle w:val="FirstParagraph"/>
      </w:pPr>
      <w:r>
        <w:t xml:space="preserve">23.04.2015</w:t>
      </w:r>
    </w:p>
    <w:p>
      <w:pPr>
        <w:pStyle w:val="BodyText"/>
      </w:pPr>
      <w:r>
        <w:drawing>
          <wp:inline>
            <wp:extent cx="5334000" cy="32566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9c2/imag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66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Якиманки – участники проекта «Активный гражданин» выбрали площадку для проведения молодежного турнира по мини-футболу. Он ежегодно проводится управой района. В нем участвуют школьники, воспитанники досуговых клубов и студенты вузов.</w:t>
      </w:r>
    </w:p>
    <w:p>
      <w:pPr>
        <w:pStyle w:val="BodyText"/>
      </w:pPr>
      <w:r>
        <w:t xml:space="preserve">По итогам голосования в проекте «Активный гражданин», большинство участников выбрали площадку по адресу: ул. Шаболовка, д. 25-27. За нее проголосовало 72% жителей Якиманки. Эта спортивная площадка построена в 2012 году, там есть раздевалка, на поле – резиновое покрытие.</w:t>
      </w:r>
    </w:p>
    <w:p>
      <w:pPr>
        <w:pStyle w:val="BodyText"/>
      </w:pPr>
      <w:r>
        <w:t xml:space="preserve">28% респондентов поддержали проведение турнира по адресу: 1-й Спасоналивковский переулок, д. 17, стр. 1-2.</w:t>
      </w:r>
    </w:p>
    <w:p>
      <w:pPr>
        <w:pStyle w:val="BodyText"/>
      </w:pPr>
      <w:r>
        <w:t xml:space="preserve">Турнир по мини-футболу среди молодежных команд района Якиманка состоится в мае, он будет посвящен 70-летию Победы в Великой Отечественной войне.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http://cao.mos.ru/presscenter/news/detail/1789996.html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17899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17899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2025-07-20T13:15:36Z</dcterms:created>
  <dcterms:modified xsi:type="dcterms:W3CDTF">2025-07-20T13:15:36Z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