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d01ecb602bd47b90d6a71cc473413aaac85267a"/>
    <w:p>
      <w:pPr>
        <w:pStyle w:val="Heading3"/>
      </w:pPr>
      <w:r>
        <w:t xml:space="preserve">Мосгордума согласна снизить налог на имущество в 4 раза</w:t>
      </w:r>
    </w:p>
    <w:p>
      <w:pPr>
        <w:pStyle w:val="FirstParagraph"/>
      </w:pPr>
      <w:r>
        <w:t xml:space="preserve">30.04.2015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29 апреля Мосгордума в первом чтении приняла законопроект, согласно которому имущественный налог для владельцев зданий, у которых офисная и торговая функция не является превалирующей, сократится в 4 раза. Такое решение приняли на заседании столичного парламента.</w:t>
      </w:r>
    </w:p>
    <w:p>
      <w:pPr>
        <w:pStyle w:val="BodyText"/>
      </w:pPr>
      <w:r>
        <w:t xml:space="preserve">Председатель комиссии Думы по экономической политике и финансам Людмила Гусева отметила, что эти изменения позволят снизить налоговую нагрузку «на реальный сектор экономики». Также она подчеркнула:</w:t>
      </w:r>
    </w:p>
    <w:p>
      <w:pPr>
        <w:pStyle w:val="BodyText"/>
      </w:pPr>
      <w:r>
        <w:t xml:space="preserve">- Планируется четырехкратное сокращение налога на имущество организаций и определен пятилетний период действия данной льготы.</w:t>
      </w:r>
    </w:p>
    <w:p>
      <w:pPr>
        <w:pStyle w:val="BodyText"/>
      </w:pPr>
      <w:r>
        <w:t xml:space="preserve">Законопроект охватывает достаточно большое количество зданий в Москве: складские помещения (в который часть пространства функционирует как торговая площадь); автосервисы (где также есть торговые площади); офисы и производственные цеха (в которых есть кафе и рестораны),</w:t>
      </w:r>
    </w:p>
    <w:p>
      <w:pPr>
        <w:pStyle w:val="BodyText"/>
      </w:pPr>
      <w:r>
        <w:t xml:space="preserve">До конца июня пройдут проверки, которые определят, попадает ли здание под законопроект. Поправки в закон внесут в течение рабочей недели. Проверки проведет Государственная инспекция по запросу владельцев помещений. Заявители могут заполнить заявку в определенном порядке. Уже известно, что заявки будут принимать до 15 июня 2015 года (Мясницкий пер., д. 2 к. 1). Все подробности о подаче заявлений можно будет найти</w:t>
      </w:r>
      <w:r>
        <w:t xml:space="preserve"> </w:t>
      </w:r>
      <w:hyperlink r:id="rId20">
        <w:r>
          <w:rPr>
            <w:rStyle w:val="Hyperlink"/>
          </w:rPr>
          <w:t xml:space="preserve">на сайте Госинспекции</w:t>
        </w:r>
      </w:hyperlink>
      <w:r>
        <w:t xml:space="preserve">.</w:t>
      </w:r>
    </w:p>
    <w:p>
      <w:pPr>
        <w:pStyle w:val="BodyText"/>
      </w:pPr>
      <w:r>
        <w:t xml:space="preserve">Таким образом, льгота по налогу на имущество будет установлена в размере 75 процентов от суммы начисленного налога, если в объекте площадь под торговый объект занимает менее 20 процентов.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http://cao.mos.ru/presscenter/news/detail/1811888.html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Центрального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811888.html" TargetMode="External" /><Relationship Type="http://schemas.openxmlformats.org/officeDocument/2006/relationships/hyperlink" Id="rId20" Target="http://www.ggi.mos.ru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ao.mos.ru" TargetMode="External" /><Relationship Type="http://schemas.openxmlformats.org/officeDocument/2006/relationships/hyperlink" Id="rId21" Target="http://cao.mos.ru/presscenter/news/detail/1811888.html" TargetMode="External" /><Relationship Type="http://schemas.openxmlformats.org/officeDocument/2006/relationships/hyperlink" Id="rId20" Target="http://www.ggi.mos.ru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2025-07-18T18:00:29Z</dcterms:created>
  <dcterms:modified xsi:type="dcterms:W3CDTF">2025-07-18T18:00:29Z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