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d8551cb71c6e37c2758fd3ecd08f6e536b82e"/>
    <w:p>
      <w:pPr>
        <w:pStyle w:val="Heading3"/>
      </w:pPr>
      <w:r>
        <w:t xml:space="preserve">"Безопасная столица" проверит тренажерные залы Москвы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Активисты добровольцы из московской организации «Безопасная столица» проверят тренажерные залы и спортивные клубы Москвы на предмет продажи в них анаболиков или стероидов. Об этом сообщается </w:t>
      </w:r>
      <w:hyperlink r:id="rId20">
        <w:r>
          <w:rPr>
            <w:rStyle w:val="Hyperlink"/>
          </w:rPr>
          <w:t xml:space="preserve">на портале информационного центра Правительства Москвы</w:t>
        </w:r>
      </w:hyperlink>
      <w:r>
        <w:t xml:space="preserve"> со ссылкой на руководителя «Безопасной столицы» Инну Святенко.</w:t>
      </w:r>
    </w:p>
    <w:p>
      <w:pPr>
        <w:pStyle w:val="BodyText"/>
      </w:pPr>
      <w:r>
        <w:t xml:space="preserve">Добровольцы будут отвечать на жалобы москвичей и совершать в спортивных центрах контрольные закупки с последующей экспертизой. В случае положительного результата проверки сведения будут переданы в правоохранительные органы.</w:t>
      </w:r>
    </w:p>
    <w:p>
      <w:pPr>
        <w:pStyle w:val="BodyText"/>
      </w:pPr>
      <w:r>
        <w:t xml:space="preserve">Отметим, что в Центральном административном округе примерно 160 фитнес-клубов, не считая спортивных центров, танцевальных клубов и так далее.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http://cao.mos.ru/presscenter/news/detail/2323555.html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323555.html" TargetMode="External" /><Relationship Type="http://schemas.openxmlformats.org/officeDocument/2006/relationships/hyperlink" Id="rId20" Target="http://ic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323555.html" TargetMode="External" /><Relationship Type="http://schemas.openxmlformats.org/officeDocument/2006/relationships/hyperlink" Id="rId20" Target="http://ic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2025-06-02T00:09:45Z</dcterms:created>
  <dcterms:modified xsi:type="dcterms:W3CDTF">2025-06-02T00:09:45Z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