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118e11d35226727bad26d57d80a0b6dcc5d420"/>
    <w:p>
      <w:pPr>
        <w:pStyle w:val="Heading3"/>
      </w:pPr>
      <w:r>
        <w:t xml:space="preserve">Представители Молодежной палаты Красносельского района стали наблюдателями на выборах 18 марта</w:t>
      </w:r>
    </w:p>
    <w:p>
      <w:pPr>
        <w:pStyle w:val="FirstParagraph"/>
      </w:pPr>
      <w:r>
        <w:t xml:space="preserve">19.03.2018</w:t>
      </w:r>
    </w:p>
    <w:p>
      <w:pPr>
        <w:pStyle w:val="BodyText"/>
      </w:pPr>
      <w:r>
        <w:drawing>
          <wp:inline>
            <wp:extent cx="5334000" cy="372207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ao.mos.ru/www/upload/medialibrary/e12/mp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220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Представители Молодежной палаты Красносельского района 18 марта стали наблюдателями на выборах президента России на избирательных участках №51 и №54.</w:t>
      </w:r>
    </w:p>
    <w:p>
      <w:pPr>
        <w:pStyle w:val="BodyText"/>
      </w:pPr>
      <w:r>
        <w:t xml:space="preserve">— В целом все прошло отлично. Мы наблюдали за тем, чтобы выборы прошли честно и без нарушений. Я сам курировал участок №54. Мы оставались на местах для голосования примерно до двух часов ночи, присутствовали на подсчете голосов. Могу заверить, на наших участках все прошло как положено, — подчеркнул Борис Лапыгин, председатель Молодежной палаты Красносельского района.</w:t>
      </w:r>
    </w:p>
    <w:p>
      <w:pPr>
        <w:pStyle w:val="BodyText"/>
      </w:pPr>
      <w:r>
        <w:t xml:space="preserve">Отметим, что голосование закончилось в 20:00. После этого избирательная комиссия приступила к подсчету, за которым должны были следить наблюдатели. Всего в Москве было открыто порядка 3,6 тысячи избирательных участков.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http://cao.mos.ru/presscenter/news/detail/7205145.html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ao.mos.ru" TargetMode="External" /><Relationship Type="http://schemas.openxmlformats.org/officeDocument/2006/relationships/hyperlink" Id="rId23" Target="http://cao.mos.ru/presscenter/news/detail/72051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ao.mos.ru" TargetMode="External" /><Relationship Type="http://schemas.openxmlformats.org/officeDocument/2006/relationships/hyperlink" Id="rId23" Target="http://cao.mos.ru/presscenter/news/detail/72051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2025-08-05T14:59:48Z</dcterms:created>
  <dcterms:modified xsi:type="dcterms:W3CDTF">2025-08-05T14:59:48Z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