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686c2084914477c9a94938a34d1feb172cad9"/>
    <w:p>
      <w:pPr>
        <w:pStyle w:val="Heading3"/>
      </w:pPr>
      <w:r>
        <w:t xml:space="preserve">Работы по озеленению проведут во дворах Мещанского района</w:t>
      </w:r>
    </w:p>
    <w:p>
      <w:pPr>
        <w:pStyle w:val="FirstParagraph"/>
      </w:pPr>
      <w:r>
        <w:t xml:space="preserve">02.09.2019</w:t>
      </w:r>
    </w:p>
    <w:p>
      <w:pPr>
        <w:pStyle w:val="BodyText"/>
      </w:pPr>
      <w:r>
        <w:t xml:space="preserve">Во дворах Мещанского района до 15 сентября проведут работы по озеленению.</w:t>
      </w:r>
    </w:p>
    <w:p>
      <w:pPr>
        <w:pStyle w:val="BodyText"/>
      </w:pPr>
      <w:r>
        <w:t xml:space="preserve">Их выполнят сотрудники Государственного бюджетного учреждения «Жилищник».</w:t>
      </w:r>
    </w:p>
    <w:p>
      <w:pPr>
        <w:pStyle w:val="BodyText"/>
      </w:pPr>
      <w:r>
        <w:t xml:space="preserve">— В этом году мы провели комплексное благоустройство 22 дворов. Специалистам управляющей организации осталось высадить там кустарники и деревья, — прокомментировала начальник отдела благоустройства ГБУ «Жилищник» Альбина Цихиева.</w:t>
      </w:r>
    </w:p>
    <w:p>
      <w:pPr>
        <w:pStyle w:val="BodyText"/>
      </w:pPr>
      <w:r>
        <w:t xml:space="preserve">Она уточнила, что работы выполнят по адресам: улица Большая Переяславская, дома 17 и 15; улица Верземнека, дом 6.</w:t>
      </w:r>
    </w:p>
    <w:p>
      <w:pPr>
        <w:pStyle w:val="BodyText"/>
      </w:pPr>
      <w:r>
        <w:t xml:space="preserve">Отметим, что ранее на объектах отремонтировали асфальт и установили новые газонные ограждения. Кроме того, на улице Верземнека привели в порядок дорожно-тропиночную сеть и уложили бетонную плитку. Еще на территории оборудовали парковочный карман.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http://cao.mos.ru/presscenter/news/detail/8321918.html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321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321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2025-07-19T16:11:24Z</dcterms:created>
  <dcterms:modified xsi:type="dcterms:W3CDTF">2025-07-19T16:11:24Z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