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30d45523efea3f2e00a4e3d5a3d70d38ae3c2"/>
    <w:p>
      <w:pPr>
        <w:pStyle w:val="Heading3"/>
      </w:pPr>
      <w:r>
        <w:t xml:space="preserve">Литературный вечер состоится в Тверском районе</w:t>
      </w:r>
    </w:p>
    <w:p>
      <w:pPr>
        <w:pStyle w:val="FirstParagraph"/>
      </w:pPr>
      <w:r>
        <w:t xml:space="preserve">01.10.2019</w:t>
      </w:r>
    </w:p>
    <w:p>
      <w:pPr>
        <w:pStyle w:val="BodyText"/>
      </w:pPr>
      <w:r>
        <w:t xml:space="preserve">В библиотеке искусств имени Алексея Боголюбова 4 октября состоится литературный вечер.</w:t>
      </w:r>
    </w:p>
    <w:p>
      <w:pPr>
        <w:pStyle w:val="BodyText"/>
      </w:pPr>
      <w:r>
        <w:t xml:space="preserve">Его посвятят творчеству поэта Сергея Есенина.</w:t>
      </w:r>
    </w:p>
    <w:p>
      <w:pPr>
        <w:pStyle w:val="BodyText"/>
      </w:pPr>
      <w:r>
        <w:t xml:space="preserve">— Мероприятие организуют для участников проекта «Московское долголетие». В рамках программы запланированы чтения произведений Сергея Есенина. Еще посетители смогут послушать песни на стихотворения поэта, — поделился подробной информацией художественный руководитель библиотеки Александр Казанцев.</w:t>
      </w:r>
    </w:p>
    <w:p>
      <w:pPr>
        <w:pStyle w:val="BodyText"/>
      </w:pPr>
      <w:r>
        <w:t xml:space="preserve">Он отметил, что начать мероприятие запланировали в 13:00.</w:t>
      </w:r>
    </w:p>
    <w:p>
      <w:pPr>
        <w:pStyle w:val="BodyText"/>
      </w:pPr>
      <w:r>
        <w:t xml:space="preserve">Добавим, что после литературного вечера состоится концерт, посвященный творчеству Сергея Есенина. Он начнется в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http://cao.mos.ru/presscenter/news/detail/8386182.html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86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86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2025-07-01T00:33:23Z</dcterms:created>
  <dcterms:modified xsi:type="dcterms:W3CDTF">2025-07-01T00:33:23Z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