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09f3031f5654e8b1bdc085eeed4de4a49f265"/>
    <w:p>
      <w:pPr>
        <w:pStyle w:val="Heading3"/>
      </w:pPr>
      <w:r>
        <w:t xml:space="preserve">Дорогу отремонтировали в Басманном районе</w:t>
      </w:r>
    </w:p>
    <w:p>
      <w:pPr>
        <w:pStyle w:val="FirstParagraph"/>
      </w:pPr>
      <w:r>
        <w:t xml:space="preserve">11.12.2019</w:t>
      </w:r>
    </w:p>
    <w:p>
      <w:pPr>
        <w:pStyle w:val="BodyText"/>
      </w:pPr>
      <w:r>
        <w:t xml:space="preserve">Сотрудники Государственного бюджетного учреждения «Жилищник» 11 декабря завершили ремонт дорожного покрытия в Басманном районе.</w:t>
      </w:r>
    </w:p>
    <w:p>
      <w:pPr>
        <w:pStyle w:val="BodyText"/>
      </w:pPr>
      <w:r>
        <w:t xml:space="preserve">Проезжую часть восстановили по адресу: Большая Почтовая улица, дом 18/20, корпус 2.</w:t>
      </w:r>
    </w:p>
    <w:p>
      <w:pPr>
        <w:pStyle w:val="BodyText"/>
      </w:pPr>
      <w:r>
        <w:t xml:space="preserve">— Ремонтная бригада использовала горячий асфальт. Сотрудники управляющей организации устранили по адресу образовавшиеся ямы и трещины. Еще рабочие заасфальтировали выбоины, — рассказал Станислав Галкин, начальник участка №10 по комплексному содержанию объектов дорожного хозяйства ГБУ «Жилищник».</w:t>
      </w:r>
    </w:p>
    <w:p>
      <w:pPr>
        <w:pStyle w:val="BodyText"/>
      </w:pPr>
      <w:r>
        <w:t xml:space="preserve">Он добавил, что проезжие части отремонтировали и на других улицах района. Например, работы провели около дома 1, строения 2, в 4-м Сыромятническом переулке.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http://cao.mos.ru/presscenter/news/detail/8557234.html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5572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85572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2025-08-03T23:10:02Z</dcterms:created>
  <dcterms:modified xsi:type="dcterms:W3CDTF">2025-08-03T23:10:02Z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