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dfc622e87f736c610f73f19f2507c9f608892"/>
    <w:p>
      <w:pPr>
        <w:pStyle w:val="Heading3"/>
      </w:pPr>
      <w:r>
        <w:t xml:space="preserve">Ремонт дороги выполнили по четырем адресам Тверского района</w:t>
      </w:r>
    </w:p>
    <w:p>
      <w:pPr>
        <w:pStyle w:val="FirstParagraph"/>
      </w:pPr>
      <w:r>
        <w:t xml:space="preserve">20.01.2020</w:t>
      </w:r>
    </w:p>
    <w:p>
      <w:pPr>
        <w:pStyle w:val="BodyText"/>
      </w:pPr>
      <w:r>
        <w:t xml:space="preserve">Сотрудники Государственного бюджетного учреждения «Жилищник» 18 января завершили ремонтировать асфальтовое полотно в Тверском районе.</w:t>
      </w:r>
    </w:p>
    <w:p>
      <w:pPr>
        <w:pStyle w:val="BodyText"/>
      </w:pPr>
      <w:r>
        <w:t xml:space="preserve">— Работы осуществили по адресам: улица Палиха, дом 5; Цветной бульвар, дом 25, строение 1; улица Тверская, дом 12, строение 8. На объектах сотрудники «Жилищника» устранили ямы и трещины. Кроме этого, они привели в порядок асфальт в Никоновском переулке, — рассказал Акоп Мкртчян, ведущий инженер по благоустройству управляющей организации.</w:t>
      </w:r>
    </w:p>
    <w:p>
      <w:pPr>
        <w:pStyle w:val="BodyText"/>
      </w:pPr>
      <w:r>
        <w:t xml:space="preserve">Он уточнил, что для устранения всех недостатков рабочие потратили 4,1 тонны специальной смеси.</w:t>
      </w:r>
    </w:p>
    <w:p>
      <w:pPr>
        <w:pStyle w:val="BodyText"/>
      </w:pPr>
      <w:r>
        <w:t xml:space="preserve">Всего сотрудники управляющей организации отремонтировали около 35 квадратных метров асфальта.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http://cao.mos.ru/presscenter/news/detail/8630916.html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6309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6309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2025-07-19T04:03:52Z</dcterms:created>
  <dcterms:modified xsi:type="dcterms:W3CDTF">2025-07-19T04:03:52Z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