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b4bf08c2625e0367c1f9cb83041525f47ce79"/>
    <w:p>
      <w:pPr>
        <w:pStyle w:val="Heading3"/>
      </w:pPr>
      <w:r>
        <w:t xml:space="preserve">Префект Центрального округа Владимир Говердовский провел межведомственное совещание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r>
        <w:drawing>
          <wp:inline>
            <wp:extent cx="5334000" cy="34743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bb0/dsc080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43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Префект Центрального административного округа Владимир Говердовский 14 февраля провел межведомственное совещание.</w:t>
      </w:r>
    </w:p>
    <w:p>
      <w:pPr>
        <w:pStyle w:val="BodyText"/>
      </w:pPr>
      <w:r>
        <w:t xml:space="preserve">На встрече присутствовали прокурор ЦАО Богдан Костенецкий, начальник Управления внутренних дел по ЦАО Игорь Зиновьев, заместитель руководителя Департамента региональной безопасности и противодействия коррупции Кирилл Малышкин, заместители префекта Сергей Травкин и Артур Никитюк, главы управ и предприниматели.</w:t>
      </w:r>
    </w:p>
    <w:p>
      <w:pPr>
        <w:pStyle w:val="BodyText"/>
      </w:pPr>
      <w:r>
        <w:t xml:space="preserve">Основной темой для обсуждения стал вопрос криминогенной обстановки в округе.</w:t>
      </w:r>
    </w:p>
    <w:p>
      <w:pPr>
        <w:pStyle w:val="BodyText"/>
      </w:pPr>
      <w:r>
        <w:t xml:space="preserve">— Основной массив преступлений, а именно краж, остались нераскрытыми. Виновные лица к уголовной ответственности не привлечены. Уровень взаимодействия очагов криминогенности и территориальных отделов внутренних дел необходимо усилить и наладить. На территории Центрального округа есть ряд коммерческих организаций, на которых совершаются преступления: кражи, грабежи и разбои. Из всех докладов чаще всего звучат несколько заведений, в которых свою деятельность осуществляют частные охранные предприятия. На сегодняшний день мы подготовили соответствующие представления. Если на объектах продолжится такой же беспорядок и не будет надлежащего взаимодействия с территориальными органами внутренних дел, мы можем поставить вопрос о рассмотрении и отзыве лицензии, поскольку речь идет о нарушении лицензионных требований частных охранных предприятий, — прокомментировал прокурор ЦАО Богдан Костенецкий.</w:t>
      </w:r>
    </w:p>
    <w:p>
      <w:pPr>
        <w:pStyle w:val="BodyText"/>
      </w:pPr>
      <w:r>
        <w:t xml:space="preserve">Затем на совещании обсудили категорирование и паспортизацию торговых объектов, дополнительные меры по недопущению завоза и распространения коронавирусной инфекции, поддержку среднего и малого бизнеса. Еще на встрече предпринимателям напомнили о программе раздельного сбора мусора. Владимир Говердовский рассказал, что на территории округа находятся около четырех с половиной тысяч предприятий.</w:t>
      </w:r>
    </w:p>
    <w:p>
      <w:pPr>
        <w:pStyle w:val="BodyText"/>
      </w:pPr>
      <w:r>
        <w:t xml:space="preserve">— В Центральном округе на всех контейнерных площадках оборудованы баки для вторсырья. Помимо этого, у нас действует единый оператор по вывозу вторичных отходов. Важно, чтобы весь мусор вывозили с территории и правильно его перерабатывали, — сказал Владимир Говердовский.</w:t>
      </w:r>
    </w:p>
    <w:p>
      <w:pPr>
        <w:pStyle w:val="BodyText"/>
      </w:pPr>
      <w:r>
        <w:t xml:space="preserve">Он дал поручение главам управ, чтобы они еще раз провели разъяснительную беседу с юридическими лицами по этому вопросу.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http://cao.mos.ru/presscenter/news/detail/8696528.html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8696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8696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2025-07-18T22:01:39Z</dcterms:created>
  <dcterms:modified xsi:type="dcterms:W3CDTF">2025-07-18T22:01:39Z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