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67875751432526d598ce08f23eecdd00fde85"/>
    <w:p>
      <w:pPr>
        <w:pStyle w:val="Heading3"/>
      </w:pPr>
      <w:r>
        <w:t xml:space="preserve">Деревья и кусты посадят в Серебряническом переулке</w:t>
      </w:r>
    </w:p>
    <w:p>
      <w:pPr>
        <w:pStyle w:val="FirstParagraph"/>
      </w:pPr>
      <w:r>
        <w:t xml:space="preserve">19.03.2020</w:t>
      </w:r>
    </w:p>
    <w:p>
      <w:pPr>
        <w:pStyle w:val="BodyText"/>
      </w:pPr>
      <w:r>
        <w:t xml:space="preserve">В одном из переулков Таганского района весной 2020 года проведут работы по озеленению дворовой территории.</w:t>
      </w:r>
    </w:p>
    <w:p>
      <w:pPr>
        <w:pStyle w:val="BodyText"/>
      </w:pPr>
      <w:r>
        <w:t xml:space="preserve">Посадку растений осуществят в рамках программы «Миллион деревьев».</w:t>
      </w:r>
    </w:p>
    <w:p>
      <w:pPr>
        <w:pStyle w:val="BodyText"/>
      </w:pPr>
      <w:r>
        <w:t xml:space="preserve">— Работы проведут возле дома 9 в Серебряническом переулке. Растения для данной дворовой территории выбрали жители в рамках голосования на проекте «Активный гражданин», — проинформировал заместитель директора по содержанию и текущему ремонту дворовых территорий, благоустройству и содержанию объектов озеленения, главный садовник Государственного бюджетного учреждения «Жилищник» Таганского района Александр Жерносек.</w:t>
      </w:r>
    </w:p>
    <w:p>
      <w:pPr>
        <w:pStyle w:val="BodyText"/>
      </w:pPr>
      <w:r>
        <w:t xml:space="preserve">На объекте планируют высадить 85 кустов чубушника венечного и 15 саженцев сирени.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http://cao.mos.ru/presscenter/news/detail/8772115.html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721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721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2023-09-26T01:10:33Z</dcterms:created>
  <dcterms:modified xsi:type="dcterms:W3CDTF">2023-09-26T01:10:33Z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