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fb11998e0865f77fc794ead4c8b69b4ef5e4b"/>
    <w:p>
      <w:pPr>
        <w:pStyle w:val="Heading3"/>
      </w:pPr>
      <w:r>
        <w:t xml:space="preserve">Жилые дома на территории Мещанского района проверили на предмет соблюдения правил безопасности</w:t>
      </w:r>
    </w:p>
    <w:p>
      <w:pPr>
        <w:pStyle w:val="FirstParagraph"/>
      </w:pPr>
      <w:r>
        <w:t xml:space="preserve">04.06.2020</w:t>
      </w:r>
    </w:p>
    <w:p>
      <w:pPr>
        <w:pStyle w:val="BodyText"/>
      </w:pPr>
      <w:r>
        <w:t xml:space="preserve">Жилые здания, расположенные в Мещанском районе, с 1 по 3 июня проверили на предмет соблюдения в них правил безопасности.</w:t>
      </w:r>
    </w:p>
    <w:p>
      <w:pPr>
        <w:pStyle w:val="BodyText"/>
      </w:pPr>
      <w:r>
        <w:t xml:space="preserve">Рейды осуществили сотрудники Государственного бюджетного учреждения «Жилищник» совместно с представителями правоохранительных органов.</w:t>
      </w:r>
    </w:p>
    <w:p>
      <w:pPr>
        <w:pStyle w:val="BodyText"/>
      </w:pPr>
      <w:r>
        <w:t xml:space="preserve">— В домах проверили чердачные и подвальные помещения на предмет опломбирования дверей. Специалисты проинспектировали здания, находящиеся на улицах Трубная, Садовая-Сухаревская, Гиляровского и по многим другим адресам, — прокомментировал заместитель директора по безопасности управляющей организации Мещанского района Игорь Теплухин.</w:t>
      </w:r>
    </w:p>
    <w:p>
      <w:pPr>
        <w:pStyle w:val="BodyText"/>
      </w:pPr>
      <w:r>
        <w:t xml:space="preserve">Отметим, что плановые проверки осуществляют регулярно.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http://cao.mos.ru/presscenter/news/detail/8945851.html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9458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9458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2025-02-09T22:19:52Z</dcterms:created>
  <dcterms:modified xsi:type="dcterms:W3CDTF">2025-02-09T22:19:52Z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