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bf0d939689bfaf8ad4dd17678abcbfb05d870b"/>
    <w:p>
      <w:pPr>
        <w:pStyle w:val="Heading3"/>
      </w:pPr>
      <w:r>
        <w:t xml:space="preserve">Ямочный ремонт дорог провели в Тверском районе</w:t>
      </w:r>
    </w:p>
    <w:p>
      <w:pPr>
        <w:pStyle w:val="FirstParagraph"/>
      </w:pPr>
      <w:r>
        <w:t xml:space="preserve">01.09.2020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6a8/5ee783ea82682c271a7e999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Тверском районе с 28 по 31 августа выполнили ямочный ремонт дорог.</w:t>
      </w:r>
    </w:p>
    <w:p>
      <w:pPr>
        <w:pStyle w:val="BodyText"/>
      </w:pPr>
      <w:r>
        <w:t xml:space="preserve">Работы провели сотрудники Государственного бюджетного учреждения «Жилищник». На объектах устранили выбоины и трещины.</w:t>
      </w:r>
    </w:p>
    <w:p>
      <w:pPr>
        <w:pStyle w:val="BodyText"/>
      </w:pPr>
      <w:r>
        <w:t xml:space="preserve">— Представители управляющей организации выровняли ямы по адресам: улица Чаянова, дом 14; улица Фадеева, дом 10; улица Новослободская, дом 62, корпус 2; 2-я Тверская-Ямская улица, дом 54; переулок Никоновский, дом 3/1, — сообщил Акоп Мкртчян, ведущий инженер по благоустройству ГБУ «Жилищник».</w:t>
      </w:r>
    </w:p>
    <w:p>
      <w:pPr>
        <w:pStyle w:val="BodyText"/>
      </w:pPr>
      <w:r>
        <w:t xml:space="preserve">По его словам, в общей сложности сотрудники привели в порядок около 110 квадратных метров дорог. Для устранения всех недостатков рабочие потратили почти 14 тонн асфальтобетонной смеси.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http://cao.mos.ru/presscenter/news/detail/9188181.html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91881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91881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2025-04-23T05:59:17Z</dcterms:created>
  <dcterms:modified xsi:type="dcterms:W3CDTF">2025-04-23T05:59:17Z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