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6fc2b868cee13547e05197c8cbff54c635b6a0"/>
    <w:p>
      <w:pPr>
        <w:pStyle w:val="Heading3"/>
      </w:pPr>
      <w:r>
        <w:t xml:space="preserve">Ямочный ремонт асфальта провели в Тверском районе</w:t>
      </w:r>
    </w:p>
    <w:p>
      <w:pPr>
        <w:pStyle w:val="FirstParagraph"/>
      </w:pPr>
      <w:r>
        <w:t xml:space="preserve">16.09.2020</w:t>
      </w:r>
    </w:p>
    <w:p>
      <w:pPr>
        <w:pStyle w:val="BodyText"/>
      </w:pPr>
      <w:r>
        <w:drawing>
          <wp:inline>
            <wp:extent cx="5334000" cy="300558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1f4/28fd67e5_87aa_445a_b53b_ee82650b81d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5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Государственного бюджетного учреждения «Жилищник» 14 и 15 сентября выполнили ямочный ремонт асфальтового покрытия.</w:t>
      </w:r>
    </w:p>
    <w:p>
      <w:pPr>
        <w:pStyle w:val="BodyText"/>
      </w:pPr>
      <w:r>
        <w:t xml:space="preserve">Акоп Мкртчян, ведущий инженер по благоустройству управляющей организации, сообщил, что ямы выровняли во дворах жилых домов по адресам: Георгиевский переулок, дом 5/6, строение 3; Тихвинская улица, дом 17; улица 1-я Миусская, дом 2, строение 1.</w:t>
      </w:r>
    </w:p>
    <w:p>
      <w:pPr>
        <w:pStyle w:val="BodyText"/>
      </w:pPr>
      <w:r>
        <w:t xml:space="preserve">— На объектах сотрудники «Жилищника» устранили 18 выбоин. Для выравнивания ям они потратили около 15 тонн асфальтовой смеси, — проинформировал Акоп Мкртчян.</w:t>
      </w:r>
    </w:p>
    <w:p>
      <w:pPr>
        <w:pStyle w:val="BodyText"/>
      </w:pPr>
      <w:r>
        <w:t xml:space="preserve">Ранее дорожные работы выполнили по адресам: переулок 4-й Самотечный, дом 3; улица Новослободская, дом 52; переулок Порядковый, дом 19, и другим.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http://cao.mos.ru/presscenter/news/detail/9239758.html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239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239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2024-09-05T20:30:59Z</dcterms:created>
  <dcterms:modified xsi:type="dcterms:W3CDTF">2024-09-05T20:30:59Z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