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71ef43574d4901cc46e9034d9cc9a523cd41c"/>
    <w:p>
      <w:pPr>
        <w:pStyle w:val="Heading3"/>
      </w:pPr>
      <w:r>
        <w:t xml:space="preserve">Скамейки и тренажеры покрасят в Замоскворечье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drawing>
          <wp:inline>
            <wp:extent cx="5334000" cy="3151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a2d/blagoystroistvomafi9_e161659255657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1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в начале апреля начнут работы по покраске малых архитектурных форм в районе Замоскворечье.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Объекты приведут в порядок по адресам: Татарская улица, дом 1/7; улица Бахрушина, дом, 1, строение 1; Большая Серпуховская улица, дом 31, корпус 10,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Как только в городе наступит плюсовая температура, каждый специалист из пяти участков начнет работы на своей территории. В этот комплекс войдут: ремонт, зачистка, промывка. Последний этап — покраска. Сотрудники приведут в порядок спортивные и детские площадки, а еще скамейки и бордюры, — сообщила Татьяна Сиволобова, заместитель руководителя по благоустройству, главный садовник ГБУ «Жилищник» района Замоскворечье.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у сотрудников «Жилищника» уже все готово для проведения весенних работ.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http://cao.mos.ru/presscenter/news/detail/9811709.html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81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81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2024-10-26T19:04:20Z</dcterms:created>
  <dcterms:modified xsi:type="dcterms:W3CDTF">2024-10-26T19:04:20Z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