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b65467fac0ab9bcec3af6ca540b0473b40ec94"/>
    <w:p>
      <w:pPr>
        <w:pStyle w:val="Heading3"/>
      </w:pPr>
      <w:r>
        <w:t xml:space="preserve">Утвержден проект строительства пешеходных галерей между зданиями ГМИИ имени Пушкина</w:t>
      </w:r>
    </w:p>
    <w:p>
      <w:pPr>
        <w:pStyle w:val="FirstParagraph"/>
      </w:pPr>
      <w:r>
        <w:t xml:space="preserve">28.05.2021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Москве утвердили проект строительства подземных пешеходных галерей, которые свяжут между собой здания Государственного музея изобразительных искусств имени Александра Пушкина.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Соответствующее постановление подписал мэр Москвы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утвержденного проекта подземные пешеходные галереи соединят Главное здание музея с Картинной галереей искусства старых мастеров, Галереей искусств стран Европы и Америки XIX-XX веков, депозитарно-реставрационным и выставочным центром.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районе Хамовники специалисты проведут реконструкцию Малого Знаменского переулка на участке от Волхонки до Колымажного переулка и в Колымажном — между Волхонкой и Малым Знаменским. После работ данная территория станет пешеходной.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Важно, что в самом Колымажном переулке организуют одностороннее движение транспорта и места для парковки.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http://cao.mos.ru/presscenter/news/detail/9988651.html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9886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9886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2025-03-09T17:58:21Z</dcterms:created>
  <dcterms:modified xsi:type="dcterms:W3CDTF">2025-03-09T17:58:21Z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