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607ca9d6479febc9bec989d89a3c06b018b669"/>
    <w:p>
      <w:pPr>
        <w:pStyle w:val="Heading3"/>
      </w:pPr>
      <w:r>
        <w:t xml:space="preserve">Департамент по конкурентной политике сообщает о продаже машино-мест в Красносельском районе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Департамент города Москвы по конкурентной политике сообщает о начале заявочной кампании по продаже 9 машино-мест, расположенных по адресу: г. Москва, ул. Русаковская, д. 1.</w:t>
      </w:r>
    </w:p>
    <w:p>
      <w:pPr>
        <w:pStyle w:val="BodyText"/>
      </w:pPr>
      <w:r>
        <w:t xml:space="preserve">Существенным условием сделки является отчуждение указанных машино-мест в преимущественном порядке жителям жилых помещений многоквартирного дома по адресу: г. Москва, ул. Русаковская, д. 1.</w:t>
      </w:r>
    </w:p>
    <w:p>
      <w:pPr>
        <w:pStyle w:val="BodyText"/>
      </w:pPr>
      <w:r>
        <w:t xml:space="preserve">Прием заявок от жителей жилых помещений осуществляется с 29.06.2021 с использованием функционала электронной площадки</w:t>
      </w:r>
      <w:r>
        <w:t xml:space="preserve"> </w:t>
      </w:r>
      <w:hyperlink r:id="rId20">
        <w:r>
          <w:rPr>
            <w:rStyle w:val="Hyperlink"/>
          </w:rPr>
          <w:t xml:space="preserve">www.roseltorg.ru</w:t>
        </w:r>
      </w:hyperlink>
      <w:r>
        <w:t xml:space="preserve">.</w:t>
      </w:r>
    </w:p>
    <w:p>
      <w:pPr>
        <w:pStyle w:val="BodyText"/>
      </w:pPr>
      <w:r>
        <w:t xml:space="preserve">Ссылка для последующего перехода на соответствующую страницу Инвестиционного портала города Москвы, содержащую информацию о возможности приобретения жителями машино-мест в преимущественном порядке: https://investmoscow.ru/tenders/dlya-zhitelej-mashino-mesta/preimushchestvennoe-pravo.</w:t>
      </w:r>
    </w:p>
    <w:p>
      <w:pPr>
        <w:pStyle w:val="BodyText"/>
      </w:pPr>
      <w:r>
        <w:t xml:space="preserve">По вопросам, связанным с реализацией машино-мест, можно обратиться в Информационный киоск «Ваш инвестиционный консультант»: тел. (499) 652-60-25, адрес электронной почты:</w:t>
      </w:r>
      <w:r>
        <w:t xml:space="preserve"> </w:t>
      </w:r>
      <w:hyperlink r:id="rId21">
        <w:r>
          <w:rPr>
            <w:rStyle w:val="Hyperlink"/>
          </w:rPr>
          <w:t xml:space="preserve">investcons-tender@mos.ru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http://cao.mos.ru/presscenter/true/detail/10045069.html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ao.mos.ru" TargetMode="External" /><Relationship Type="http://schemas.openxmlformats.org/officeDocument/2006/relationships/hyperlink" Id="rId22" Target="http://cao.mos.ru/presscenter/true/detail/10045069.html" TargetMode="External" /><Relationship Type="http://schemas.openxmlformats.org/officeDocument/2006/relationships/hyperlink" Id="rId20" Target="http://www.roseltorg.ru" TargetMode="External" /><Relationship Type="http://schemas.openxmlformats.org/officeDocument/2006/relationships/hyperlink" Id="rId21" Target="mailto:investcons-tender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ao.mos.ru" TargetMode="External" /><Relationship Type="http://schemas.openxmlformats.org/officeDocument/2006/relationships/hyperlink" Id="rId22" Target="http://cao.mos.ru/presscenter/true/detail/10045069.html" TargetMode="External" /><Relationship Type="http://schemas.openxmlformats.org/officeDocument/2006/relationships/hyperlink" Id="rId20" Target="http://www.roseltorg.ru" TargetMode="External" /><Relationship Type="http://schemas.openxmlformats.org/officeDocument/2006/relationships/hyperlink" Id="rId21" Target="mailto:investcons-tender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2025-02-16T02:14:49Z</dcterms:created>
  <dcterms:modified xsi:type="dcterms:W3CDTF">2025-02-16T02:14:49Z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