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e7ea5deab71a01e674b0cb67ff5f116c50fb5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под многоквартирным жилым домом по адресу: Рыбников переулок, дом 2</w:t>
      </w:r>
    </w:p>
    <w:p>
      <w:pPr>
        <w:pStyle w:val="FirstParagraph"/>
      </w:pPr>
      <w:r>
        <w:t xml:space="preserve">18.10.2023</w:t>
      </w:r>
    </w:p>
    <w:p>
      <w:pPr>
        <w:pStyle w:val="BodyText"/>
      </w:pPr>
      <w:r>
        <w:t xml:space="preserve">В соответствии с Федеральным законом от 29.12.2004 № 189-ФЗ «О 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 государственный кадастровый учет земельного участка под многоквартирным жилым домом по адресу:</w:t>
      </w:r>
      <w:r>
        <w:t xml:space="preserve"> </w:t>
      </w:r>
      <w:r>
        <w:rPr>
          <w:bCs/>
          <w:b/>
        </w:rPr>
        <w:t xml:space="preserve">г. Москва, Рыбников пер., д. 2</w:t>
      </w:r>
      <w:r>
        <w:t xml:space="preserve"> </w:t>
      </w:r>
      <w:r>
        <w:t xml:space="preserve">в соответствии с распоряжением Департамента городского имущества города Москвы от 19.03.2015 № 3452 «Об утверждении проекта межевания квартала» (участок № 4 площадью 0,125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13.11.2023. Срок проведения работ – 77 рабочих дней.</w:t>
      </w:r>
    </w:p>
    <w:p>
      <w:pPr>
        <w:pStyle w:val="BodyText"/>
      </w:pPr>
      <w:r>
        <w:t xml:space="preserve">В случае принятия органом регистрации прав решения о 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http://cao.mos.ru/presscenter/true/detail/11914155.html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true/detail/11914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true/detail/11914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2024-08-19T08:41:20Z</dcterms:created>
  <dcterms:modified xsi:type="dcterms:W3CDTF">2024-08-19T08:41:20Z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