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251dcbd7de6007feccdc93c09789d0c120b92"/>
    <w:p>
      <w:pPr>
        <w:pStyle w:val="Heading3"/>
      </w:pPr>
      <w:r>
        <w:t xml:space="preserve">Сообщение о планируемом изъятии нежилых помещений в многоквартирных домах для государственных нужд города Москвы в целях реализации Программы реновации жилищного фонда в субъекте Российской Федерации – городе федерального значения Москве на территории Цен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63/ljgawqsg8bjwfsdw9fvjb9t7mj245ry8/5fd8663d82682c317e4b8d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Цель изъятия – реализации Программы реновации жилищного фонда в субъекте Российской Федерации – городе федерального значения Москве.</w:t>
      </w:r>
    </w:p>
    <w:p>
      <w:pPr>
        <w:pStyle w:val="BodyText"/>
      </w:pPr>
      <w:r>
        <w:t xml:space="preserve">Изъятие и предоставление компенсации за изымаемые нежилые помещения будут происходить в соответствии с Земельным кодексом Российской Федерации, статьями 279 и 281 Гражданского кодекса Российской Федерации, статьей 7.4 Закона Российской Федерации от 15 апреля 1993 г.</w:t>
      </w:r>
      <w:r>
        <w:br/>
      </w:r>
      <w:r>
        <w:t xml:space="preserve">№ 4802-1 «О статусе столицы Российской Федерации», постановлениями Правительства Москвы от 20 февраля 2013 г. № 99-ПП «Об утверждении Положения о Департаменте городского имущества города Москвы», от 23 декабря 2015 г. № 941-ПП «Об утверждении порядков взаимодействия органов исполнительной власти города Москвы, а также организаций</w:t>
      </w:r>
      <w:r>
        <w:br/>
      </w:r>
      <w:r>
        <w:t xml:space="preserve">при осуществлении мероприятий, направленных на обеспечение освобождения территорий города Москвы и признании утратившими силу правовых актов города Москвы», от 01 августа 2017 г. № 497-ПП «О программе реновации жилищного фонда в городе Москве».</w:t>
      </w:r>
    </w:p>
    <w:p>
      <w:pPr>
        <w:pStyle w:val="BodyText"/>
      </w:pPr>
      <w:r>
        <w:t xml:space="preserve">Перечень кадастровых номеров нежилых помещений, подлежащих изъятию, и их адреса: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кв.м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Подвойского ул., д.20</w:t>
            </w:r>
          </w:p>
        </w:tc>
        <w:tc>
          <w:tcPr/>
          <w:p>
            <w:pPr>
              <w:jc w:val="left"/>
            </w:pPr>
            <w:r>
              <w:t xml:space="preserve">77:01:0004040:3585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Подвойского ул., д.20</w:t>
            </w:r>
          </w:p>
        </w:tc>
        <w:tc>
          <w:tcPr/>
          <w:p>
            <w:pPr>
              <w:jc w:val="left"/>
            </w:pPr>
            <w:r>
              <w:t xml:space="preserve">77:01:0004040:3580</w:t>
            </w:r>
          </w:p>
        </w:tc>
        <w:tc>
          <w:tcPr/>
          <w:p>
            <w:pPr>
              <w:jc w:val="left"/>
            </w:pPr>
            <w:r>
              <w:t xml:space="preserve">165,3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Подвойского ул., д.22</w:t>
            </w:r>
          </w:p>
        </w:tc>
        <w:tc>
          <w:tcPr/>
          <w:p>
            <w:pPr>
              <w:jc w:val="left"/>
            </w:pPr>
            <w:r>
              <w:t xml:space="preserve">77:01:0004040:3591</w:t>
            </w:r>
          </w:p>
        </w:tc>
        <w:tc>
          <w:tcPr/>
          <w:p>
            <w:pPr>
              <w:jc w:val="left"/>
            </w:pPr>
            <w:r>
              <w:t xml:space="preserve">174,4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Стрельбищенский пер., д.25А</w:t>
            </w:r>
          </w:p>
        </w:tc>
        <w:tc>
          <w:tcPr/>
          <w:p>
            <w:pPr>
              <w:jc w:val="left"/>
            </w:pPr>
            <w:r>
              <w:t xml:space="preserve">77:01:0004040:2867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Стрельбищенский пер., д.25А</w:t>
            </w:r>
          </w:p>
        </w:tc>
        <w:tc>
          <w:tcPr/>
          <w:p>
            <w:pPr>
              <w:jc w:val="left"/>
            </w:pPr>
            <w:r>
              <w:t xml:space="preserve">77:01:0004040:2866</w:t>
            </w:r>
          </w:p>
        </w:tc>
        <w:tc>
          <w:tcPr/>
          <w:p>
            <w:pPr>
              <w:jc w:val="left"/>
            </w:pPr>
            <w:r>
              <w:t xml:space="preserve">43,2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Стрельбищенский пер., д.25А</w:t>
            </w:r>
          </w:p>
        </w:tc>
        <w:tc>
          <w:tcPr/>
          <w:p>
            <w:pPr>
              <w:jc w:val="left"/>
            </w:pPr>
            <w:r>
              <w:t xml:space="preserve">77:01:0004040:2868</w:t>
            </w:r>
          </w:p>
        </w:tc>
        <w:tc>
          <w:tcPr/>
          <w:p>
            <w:pPr>
              <w:jc w:val="left"/>
            </w:pPr>
            <w:r>
              <w:t xml:space="preserve">56,2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Стрельбищенский пер., д.25А</w:t>
            </w:r>
          </w:p>
        </w:tc>
        <w:tc>
          <w:tcPr/>
          <w:p>
            <w:pPr>
              <w:jc w:val="left"/>
            </w:pPr>
            <w:r>
              <w:t xml:space="preserve">77:01:0004040:2869</w:t>
            </w:r>
          </w:p>
        </w:tc>
        <w:tc>
          <w:tcPr/>
          <w:p>
            <w:pPr>
              <w:jc w:val="left"/>
            </w:pPr>
            <w:r>
              <w:t xml:space="preserve">46,1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Стрельбищенский пер., д.29 c.1</w:t>
            </w:r>
          </w:p>
        </w:tc>
        <w:tc>
          <w:tcPr/>
          <w:p>
            <w:pPr>
              <w:jc w:val="left"/>
            </w:pPr>
            <w:r>
              <w:t xml:space="preserve">77:01:0004040:2958</w:t>
            </w:r>
          </w:p>
        </w:tc>
        <w:tc>
          <w:tcPr/>
          <w:p>
            <w:pPr>
              <w:jc w:val="left"/>
            </w:pPr>
            <w:r>
              <w:t xml:space="preserve">487,6</w:t>
            </w:r>
          </w:p>
        </w:tc>
      </w:tr>
    </w:tbl>
    <w:p>
      <w:pPr>
        <w:pStyle w:val="BodyText"/>
      </w:pPr>
      <w:r>
        <w:t xml:space="preserve">Заинтересованные лица могут получить информацию о предполагаемом изъятии нежилых помещений для государственных нужд по телефону:</w:t>
      </w:r>
      <w:r>
        <w:br/>
      </w:r>
      <w:r>
        <w:t xml:space="preserve">8 (495) 957-75-00 доб. 55-380.</w:t>
      </w:r>
    </w:p>
    <w:p>
      <w:pPr>
        <w:pStyle w:val="BodyText"/>
      </w:pPr>
      <w:r>
        <w:t xml:space="preserve">Правообладатели подлежащих изъятию объектов недвижимого имущества, права которых не зарегистрированы, могут подать заявления</w:t>
      </w:r>
      <w:r>
        <w:br/>
      </w:r>
      <w:r>
        <w:t xml:space="preserve">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</w:t>
      </w:r>
      <w:r>
        <w:br/>
      </w:r>
      <w:r>
        <w:t xml:space="preserve">с уведомлением о вручении в Департамент городского имущества города Москвы на имя заместителя руководителя Прусакову Наталию Васильевну</w:t>
      </w:r>
      <w:r>
        <w:br/>
      </w:r>
      <w:r>
        <w:t xml:space="preserve">по адресу:</w:t>
      </w:r>
    </w:p>
    <w:p>
      <w:pPr>
        <w:pStyle w:val="BodyText"/>
      </w:pPr>
      <w:r>
        <w:t xml:space="preserve">125993, г. Москва, 1-й Красногвардейский пр., д. 21,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http://cao.mos.ru/presscenter/true/detail/12533435.html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533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533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2024-08-23T11:58:57Z</dcterms:created>
  <dcterms:modified xsi:type="dcterms:W3CDTF">2024-08-23T11:58:57Z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