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планировки территории линейного объекта – пешеходный мост через реку Яузу между Госпитальным и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Рубцовским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мостом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планировки территории линейного объекта – пешеходный мост через реку Яузу между Госпитальным и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Рубцовским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мостом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Басманный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72E35CE6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44C0187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3A170016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76FE0FD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68B77AAA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F6B0BFC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618A4ACE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1E9CDD5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3D-визуализации, презентационные планшеты, видеоролик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042EEB9" w14:textId="77777777" w:rsidR="00B9213A" w:rsidRDefault="00B9213A" w:rsidP="00B921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02.03.2022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15.03.2022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lastRenderedPageBreak/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605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9213A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B844F-89DA-4651-ABD5-2CD14F6E4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3</cp:revision>
  <dcterms:created xsi:type="dcterms:W3CDTF">2022-02-09T11:39:00Z</dcterms:created>
  <dcterms:modified xsi:type="dcterms:W3CDTF">2022-02-16T13:35:00Z</dcterms:modified>
</cp:coreProperties>
</file>